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CDF5" w14:textId="77777777" w:rsidR="004178B1" w:rsidRDefault="004178B1" w:rsidP="004178B1">
      <w:pPr>
        <w:pStyle w:val="Heading1"/>
      </w:pPr>
      <w:r>
        <w:t>Supplement</w:t>
      </w:r>
    </w:p>
    <w:p w14:paraId="3A61E1E8" w14:textId="77777777" w:rsidR="003E3A46" w:rsidRPr="007F1D13" w:rsidRDefault="003E3A46" w:rsidP="003E3A46">
      <w:pPr>
        <w:pStyle w:val="Caption-Table"/>
        <w:keepLines/>
        <w:rPr>
          <w:rFonts w:ascii="Arial" w:hAnsi="Arial" w:cs="Arial"/>
          <w:sz w:val="16"/>
          <w:szCs w:val="16"/>
        </w:rPr>
      </w:pPr>
      <w:r w:rsidRPr="007F1D13">
        <w:rPr>
          <w:rFonts w:ascii="Arial" w:hAnsi="Arial" w:cs="Arial"/>
          <w:b/>
          <w:sz w:val="16"/>
          <w:szCs w:val="16"/>
        </w:rPr>
        <w:t>Table S1.</w:t>
      </w:r>
      <w:r w:rsidRPr="007F1D13">
        <w:rPr>
          <w:rFonts w:ascii="Arial" w:hAnsi="Arial" w:cs="Arial"/>
          <w:sz w:val="16"/>
          <w:szCs w:val="16"/>
        </w:rPr>
        <w:t xml:space="preserve"> Study sites and sample sizes.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361"/>
        <w:gridCol w:w="1077"/>
        <w:gridCol w:w="737"/>
        <w:gridCol w:w="680"/>
        <w:gridCol w:w="624"/>
        <w:gridCol w:w="624"/>
        <w:gridCol w:w="1814"/>
      </w:tblGrid>
      <w:tr w:rsidR="003E3A46" w:rsidRPr="0010199E" w14:paraId="026F2BC2" w14:textId="77777777" w:rsidTr="00877652">
        <w:trPr>
          <w:trHeight w:val="287"/>
        </w:trPr>
        <w:tc>
          <w:tcPr>
            <w:tcW w:w="2551" w:type="dxa"/>
            <w:vMerge w:val="restart"/>
            <w:shd w:val="clear" w:color="auto" w:fill="D9D9D9" w:themeFill="background1" w:themeFillShade="D9"/>
            <w:vAlign w:val="center"/>
          </w:tcPr>
          <w:p w14:paraId="58245A12" w14:textId="77777777" w:rsidR="003E3A46" w:rsidRPr="007F1D13" w:rsidRDefault="003E3A46" w:rsidP="00877652">
            <w:pPr>
              <w:pStyle w:val="Tablecontent"/>
              <w:keepNext/>
              <w:jc w:val="left"/>
              <w:rPr>
                <w:rFonts w:ascii="Arial" w:hAnsi="Arial" w:cs="Arial"/>
                <w:b/>
                <w:sz w:val="16"/>
                <w:szCs w:val="16"/>
              </w:rPr>
            </w:pPr>
            <w:r w:rsidRPr="007F1D13">
              <w:rPr>
                <w:rFonts w:ascii="Arial" w:hAnsi="Arial" w:cs="Arial"/>
                <w:b/>
                <w:sz w:val="16"/>
                <w:szCs w:val="16"/>
              </w:rPr>
              <w:t>Affiliation</w:t>
            </w:r>
          </w:p>
        </w:tc>
        <w:tc>
          <w:tcPr>
            <w:tcW w:w="1361" w:type="dxa"/>
            <w:vMerge w:val="restart"/>
            <w:shd w:val="clear" w:color="auto" w:fill="D9D9D9" w:themeFill="background1" w:themeFillShade="D9"/>
            <w:noWrap/>
            <w:vAlign w:val="center"/>
          </w:tcPr>
          <w:p w14:paraId="05A047BF" w14:textId="77777777" w:rsidR="003E3A46" w:rsidRPr="007F1D13" w:rsidRDefault="003E3A46" w:rsidP="00877652">
            <w:pPr>
              <w:pStyle w:val="Tablecontent"/>
              <w:keepNext/>
              <w:jc w:val="left"/>
              <w:rPr>
                <w:rFonts w:ascii="Arial" w:hAnsi="Arial" w:cs="Arial"/>
                <w:b/>
                <w:sz w:val="16"/>
                <w:szCs w:val="16"/>
              </w:rPr>
            </w:pPr>
            <w:r w:rsidRPr="007F1D13">
              <w:rPr>
                <w:rFonts w:ascii="Arial" w:hAnsi="Arial" w:cs="Arial"/>
                <w:b/>
                <w:sz w:val="16"/>
                <w:szCs w:val="16"/>
              </w:rPr>
              <w:t>City</w:t>
            </w:r>
          </w:p>
        </w:tc>
        <w:tc>
          <w:tcPr>
            <w:tcW w:w="1077" w:type="dxa"/>
            <w:vMerge w:val="restart"/>
            <w:shd w:val="clear" w:color="auto" w:fill="D9D9D9" w:themeFill="background1" w:themeFillShade="D9"/>
            <w:vAlign w:val="center"/>
          </w:tcPr>
          <w:p w14:paraId="70ED30BE" w14:textId="77777777" w:rsidR="003E3A46" w:rsidRPr="007F1D13" w:rsidRDefault="003E3A46" w:rsidP="00877652">
            <w:pPr>
              <w:pStyle w:val="Tablecontent"/>
              <w:keepNext/>
              <w:jc w:val="left"/>
              <w:rPr>
                <w:rFonts w:ascii="Arial" w:hAnsi="Arial" w:cs="Arial"/>
                <w:b/>
                <w:sz w:val="16"/>
                <w:szCs w:val="16"/>
              </w:rPr>
            </w:pPr>
            <w:r w:rsidRPr="007F1D13">
              <w:rPr>
                <w:rFonts w:ascii="Arial" w:hAnsi="Arial" w:cs="Arial"/>
                <w:b/>
                <w:sz w:val="16"/>
                <w:szCs w:val="16"/>
              </w:rPr>
              <w:t>Country</w:t>
            </w:r>
          </w:p>
        </w:tc>
        <w:tc>
          <w:tcPr>
            <w:tcW w:w="2665" w:type="dxa"/>
            <w:gridSpan w:val="4"/>
            <w:shd w:val="clear" w:color="auto" w:fill="D9D9D9" w:themeFill="background1" w:themeFillShade="D9"/>
            <w:vAlign w:val="center"/>
          </w:tcPr>
          <w:p w14:paraId="5673D85E" w14:textId="77777777" w:rsidR="003E3A46" w:rsidRPr="007F1D13" w:rsidRDefault="003E3A46" w:rsidP="00877652">
            <w:pPr>
              <w:pStyle w:val="Tablecontent"/>
              <w:keepNext/>
              <w:rPr>
                <w:rFonts w:ascii="Arial" w:hAnsi="Arial" w:cs="Arial"/>
                <w:b/>
                <w:sz w:val="16"/>
                <w:szCs w:val="16"/>
              </w:rPr>
            </w:pPr>
            <w:r w:rsidRPr="007F1D13">
              <w:rPr>
                <w:rFonts w:ascii="Arial" w:hAnsi="Arial" w:cs="Arial"/>
                <w:b/>
                <w:sz w:val="16"/>
                <w:szCs w:val="16"/>
              </w:rPr>
              <w:t>Number of participants</w:t>
            </w:r>
          </w:p>
        </w:tc>
        <w:tc>
          <w:tcPr>
            <w:tcW w:w="1814" w:type="dxa"/>
            <w:vMerge w:val="restart"/>
            <w:shd w:val="clear" w:color="auto" w:fill="D9D9D9" w:themeFill="background1" w:themeFillShade="D9"/>
            <w:vAlign w:val="center"/>
          </w:tcPr>
          <w:p w14:paraId="354064FE" w14:textId="77777777" w:rsidR="003E3A46" w:rsidRPr="007F1D13" w:rsidRDefault="003E3A46" w:rsidP="00877652">
            <w:pPr>
              <w:pStyle w:val="Tablecontent"/>
              <w:keepNext/>
              <w:jc w:val="left"/>
              <w:rPr>
                <w:rFonts w:ascii="Arial" w:hAnsi="Arial" w:cs="Arial"/>
                <w:b/>
                <w:sz w:val="16"/>
                <w:szCs w:val="16"/>
              </w:rPr>
            </w:pPr>
            <w:r w:rsidRPr="007F1D13">
              <w:rPr>
                <w:rFonts w:ascii="Arial" w:hAnsi="Arial" w:cs="Arial"/>
                <w:b/>
                <w:sz w:val="16"/>
                <w:szCs w:val="16"/>
              </w:rPr>
              <w:t>Endophenotypes contributed</w:t>
            </w:r>
          </w:p>
        </w:tc>
      </w:tr>
      <w:tr w:rsidR="003E3A46" w:rsidRPr="0010199E" w14:paraId="64EC5FEE" w14:textId="77777777" w:rsidTr="00877652">
        <w:trPr>
          <w:trHeight w:val="287"/>
        </w:trPr>
        <w:tc>
          <w:tcPr>
            <w:tcW w:w="2551" w:type="dxa"/>
            <w:vMerge/>
            <w:tcBorders>
              <w:bottom w:val="single" w:sz="4" w:space="0" w:color="auto"/>
            </w:tcBorders>
            <w:shd w:val="clear" w:color="auto" w:fill="F2F2F2" w:themeFill="background1" w:themeFillShade="F2"/>
            <w:vAlign w:val="center"/>
          </w:tcPr>
          <w:p w14:paraId="7DEE6FE3" w14:textId="77777777" w:rsidR="003E3A46" w:rsidRPr="007F1D13" w:rsidRDefault="003E3A46" w:rsidP="00877652">
            <w:pPr>
              <w:pStyle w:val="Tablecontent"/>
              <w:keepNext/>
              <w:jc w:val="left"/>
              <w:rPr>
                <w:rFonts w:ascii="Arial" w:hAnsi="Arial" w:cs="Arial"/>
                <w:b/>
                <w:sz w:val="16"/>
                <w:szCs w:val="16"/>
              </w:rPr>
            </w:pPr>
          </w:p>
        </w:tc>
        <w:tc>
          <w:tcPr>
            <w:tcW w:w="1361" w:type="dxa"/>
            <w:vMerge/>
            <w:tcBorders>
              <w:bottom w:val="single" w:sz="4" w:space="0" w:color="auto"/>
            </w:tcBorders>
            <w:shd w:val="clear" w:color="auto" w:fill="F2F2F2" w:themeFill="background1" w:themeFillShade="F2"/>
            <w:noWrap/>
            <w:vAlign w:val="center"/>
            <w:hideMark/>
          </w:tcPr>
          <w:p w14:paraId="3F47636F" w14:textId="77777777" w:rsidR="003E3A46" w:rsidRPr="007F1D13" w:rsidRDefault="003E3A46" w:rsidP="00877652">
            <w:pPr>
              <w:pStyle w:val="Tablecontent"/>
              <w:keepNext/>
              <w:jc w:val="left"/>
              <w:rPr>
                <w:rFonts w:ascii="Arial" w:hAnsi="Arial" w:cs="Arial"/>
                <w:b/>
                <w:sz w:val="16"/>
                <w:szCs w:val="16"/>
              </w:rPr>
            </w:pPr>
          </w:p>
        </w:tc>
        <w:tc>
          <w:tcPr>
            <w:tcW w:w="1077" w:type="dxa"/>
            <w:vMerge/>
            <w:tcBorders>
              <w:bottom w:val="single" w:sz="4" w:space="0" w:color="auto"/>
            </w:tcBorders>
            <w:shd w:val="clear" w:color="auto" w:fill="F2F2F2" w:themeFill="background1" w:themeFillShade="F2"/>
            <w:vAlign w:val="center"/>
          </w:tcPr>
          <w:p w14:paraId="30BE6F91" w14:textId="77777777" w:rsidR="003E3A46" w:rsidRPr="007F1D13" w:rsidRDefault="003E3A46" w:rsidP="00877652">
            <w:pPr>
              <w:pStyle w:val="Tablecontent"/>
              <w:keepNext/>
              <w:jc w:val="left"/>
              <w:rPr>
                <w:rFonts w:ascii="Arial" w:hAnsi="Arial" w:cs="Arial"/>
                <w:b/>
                <w:sz w:val="16"/>
                <w:szCs w:val="16"/>
              </w:rPr>
            </w:pPr>
          </w:p>
        </w:tc>
        <w:tc>
          <w:tcPr>
            <w:tcW w:w="737" w:type="dxa"/>
            <w:tcBorders>
              <w:bottom w:val="single" w:sz="4" w:space="0" w:color="auto"/>
            </w:tcBorders>
            <w:shd w:val="clear" w:color="auto" w:fill="D9D9D9" w:themeFill="background1" w:themeFillShade="D9"/>
            <w:vAlign w:val="center"/>
          </w:tcPr>
          <w:p w14:paraId="14CAEA24" w14:textId="77777777" w:rsidR="003E3A46" w:rsidRPr="007F1D13" w:rsidRDefault="003E3A46" w:rsidP="00877652">
            <w:pPr>
              <w:pStyle w:val="Tablecontent"/>
              <w:keepNext/>
              <w:rPr>
                <w:rFonts w:ascii="Arial" w:hAnsi="Arial" w:cs="Arial"/>
                <w:b/>
                <w:sz w:val="16"/>
                <w:szCs w:val="16"/>
              </w:rPr>
            </w:pPr>
            <w:r w:rsidRPr="007F1D13">
              <w:rPr>
                <w:rFonts w:ascii="Arial" w:hAnsi="Arial" w:cs="Arial"/>
                <w:b/>
                <w:sz w:val="16"/>
                <w:szCs w:val="16"/>
              </w:rPr>
              <w:t>Total</w:t>
            </w:r>
          </w:p>
        </w:tc>
        <w:tc>
          <w:tcPr>
            <w:tcW w:w="680" w:type="dxa"/>
            <w:tcBorders>
              <w:bottom w:val="single" w:sz="4" w:space="0" w:color="auto"/>
            </w:tcBorders>
            <w:shd w:val="clear" w:color="auto" w:fill="D9D9D9" w:themeFill="background1" w:themeFillShade="D9"/>
            <w:vAlign w:val="center"/>
          </w:tcPr>
          <w:p w14:paraId="47852019" w14:textId="77777777" w:rsidR="003E3A46" w:rsidRPr="007F1D13" w:rsidRDefault="003E3A46" w:rsidP="00877652">
            <w:pPr>
              <w:pStyle w:val="Tablecontent"/>
              <w:keepNext/>
              <w:rPr>
                <w:rFonts w:ascii="Arial" w:hAnsi="Arial" w:cs="Arial"/>
                <w:b/>
                <w:sz w:val="16"/>
                <w:szCs w:val="16"/>
              </w:rPr>
            </w:pPr>
            <w:r w:rsidRPr="007F1D13">
              <w:rPr>
                <w:rFonts w:ascii="Arial" w:hAnsi="Arial" w:cs="Arial"/>
                <w:b/>
                <w:sz w:val="16"/>
                <w:szCs w:val="16"/>
              </w:rPr>
              <w:t>C</w:t>
            </w:r>
          </w:p>
        </w:tc>
        <w:tc>
          <w:tcPr>
            <w:tcW w:w="624" w:type="dxa"/>
            <w:tcBorders>
              <w:bottom w:val="single" w:sz="4" w:space="0" w:color="auto"/>
            </w:tcBorders>
            <w:shd w:val="clear" w:color="auto" w:fill="D9D9D9" w:themeFill="background1" w:themeFillShade="D9"/>
            <w:vAlign w:val="center"/>
          </w:tcPr>
          <w:p w14:paraId="592D41B0" w14:textId="77777777" w:rsidR="003E3A46" w:rsidRPr="007F1D13" w:rsidRDefault="003E3A46" w:rsidP="00877652">
            <w:pPr>
              <w:pStyle w:val="Tablecontent"/>
              <w:keepNext/>
              <w:rPr>
                <w:rFonts w:ascii="Arial" w:hAnsi="Arial" w:cs="Arial"/>
                <w:b/>
                <w:sz w:val="16"/>
                <w:szCs w:val="16"/>
              </w:rPr>
            </w:pPr>
            <w:r w:rsidRPr="007F1D13">
              <w:rPr>
                <w:rFonts w:ascii="Arial" w:hAnsi="Arial" w:cs="Arial"/>
                <w:b/>
                <w:sz w:val="16"/>
                <w:szCs w:val="16"/>
              </w:rPr>
              <w:t>R</w:t>
            </w:r>
          </w:p>
        </w:tc>
        <w:tc>
          <w:tcPr>
            <w:tcW w:w="624" w:type="dxa"/>
            <w:tcBorders>
              <w:bottom w:val="single" w:sz="4" w:space="0" w:color="auto"/>
            </w:tcBorders>
            <w:shd w:val="clear" w:color="auto" w:fill="D9D9D9" w:themeFill="background1" w:themeFillShade="D9"/>
            <w:vAlign w:val="center"/>
          </w:tcPr>
          <w:p w14:paraId="383DD847" w14:textId="77777777" w:rsidR="003E3A46" w:rsidRPr="007F1D13" w:rsidRDefault="003E3A46" w:rsidP="00877652">
            <w:pPr>
              <w:pStyle w:val="Tablecontent"/>
              <w:keepNext/>
              <w:rPr>
                <w:rFonts w:ascii="Arial" w:hAnsi="Arial" w:cs="Arial"/>
                <w:b/>
                <w:sz w:val="16"/>
                <w:szCs w:val="16"/>
              </w:rPr>
            </w:pPr>
            <w:r w:rsidRPr="007F1D13">
              <w:rPr>
                <w:rFonts w:ascii="Arial" w:hAnsi="Arial" w:cs="Arial"/>
                <w:b/>
                <w:sz w:val="16"/>
                <w:szCs w:val="16"/>
              </w:rPr>
              <w:t>P</w:t>
            </w:r>
          </w:p>
        </w:tc>
        <w:tc>
          <w:tcPr>
            <w:tcW w:w="1814" w:type="dxa"/>
            <w:vMerge/>
            <w:tcBorders>
              <w:bottom w:val="single" w:sz="4" w:space="0" w:color="auto"/>
            </w:tcBorders>
            <w:shd w:val="clear" w:color="auto" w:fill="F2F2F2" w:themeFill="background1" w:themeFillShade="F2"/>
            <w:vAlign w:val="center"/>
          </w:tcPr>
          <w:p w14:paraId="379EDF61" w14:textId="77777777" w:rsidR="003E3A46" w:rsidRPr="007F1D13" w:rsidRDefault="003E3A46" w:rsidP="00877652">
            <w:pPr>
              <w:pStyle w:val="Tablecontent"/>
              <w:keepNext/>
              <w:jc w:val="left"/>
              <w:rPr>
                <w:rFonts w:ascii="Arial" w:hAnsi="Arial" w:cs="Arial"/>
                <w:b/>
                <w:sz w:val="16"/>
                <w:szCs w:val="16"/>
              </w:rPr>
            </w:pPr>
          </w:p>
        </w:tc>
      </w:tr>
      <w:tr w:rsidR="003E3A46" w:rsidRPr="0010199E" w14:paraId="3020BBB5" w14:textId="77777777" w:rsidTr="008B37A5">
        <w:trPr>
          <w:trHeight w:val="395"/>
        </w:trPr>
        <w:tc>
          <w:tcPr>
            <w:tcW w:w="2551" w:type="dxa"/>
            <w:tcBorders>
              <w:top w:val="single" w:sz="4" w:space="0" w:color="auto"/>
              <w:bottom w:val="nil"/>
            </w:tcBorders>
            <w:vAlign w:val="center"/>
          </w:tcPr>
          <w:p w14:paraId="5B29298A"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 xml:space="preserve">The University of Western Australia </w:t>
            </w:r>
          </w:p>
        </w:tc>
        <w:tc>
          <w:tcPr>
            <w:tcW w:w="1361" w:type="dxa"/>
            <w:tcBorders>
              <w:top w:val="single" w:sz="4" w:space="0" w:color="auto"/>
              <w:bottom w:val="nil"/>
            </w:tcBorders>
            <w:noWrap/>
            <w:vAlign w:val="center"/>
          </w:tcPr>
          <w:p w14:paraId="552B8B8B"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Perth</w:t>
            </w:r>
          </w:p>
        </w:tc>
        <w:tc>
          <w:tcPr>
            <w:tcW w:w="1077" w:type="dxa"/>
            <w:tcBorders>
              <w:top w:val="single" w:sz="4" w:space="0" w:color="auto"/>
              <w:bottom w:val="nil"/>
            </w:tcBorders>
            <w:vAlign w:val="center"/>
          </w:tcPr>
          <w:p w14:paraId="0295295E"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Australia</w:t>
            </w:r>
          </w:p>
        </w:tc>
        <w:tc>
          <w:tcPr>
            <w:tcW w:w="737" w:type="dxa"/>
            <w:tcBorders>
              <w:top w:val="single" w:sz="4" w:space="0" w:color="auto"/>
              <w:bottom w:val="nil"/>
            </w:tcBorders>
            <w:vAlign w:val="center"/>
          </w:tcPr>
          <w:p w14:paraId="2F60B4C5" w14:textId="77777777" w:rsidR="003E3A46" w:rsidRPr="007F1D13" w:rsidRDefault="003E3A46" w:rsidP="00877652">
            <w:pPr>
              <w:pStyle w:val="Tablecontent"/>
              <w:keepNext/>
              <w:rPr>
                <w:rFonts w:ascii="Arial" w:hAnsi="Arial" w:cs="Arial"/>
                <w:sz w:val="16"/>
                <w:szCs w:val="16"/>
              </w:rPr>
            </w:pPr>
            <w:r w:rsidRPr="007F1D13">
              <w:rPr>
                <w:rFonts w:ascii="Arial" w:hAnsi="Arial" w:cs="Arial"/>
                <w:sz w:val="16"/>
                <w:szCs w:val="16"/>
              </w:rPr>
              <w:t>893</w:t>
            </w:r>
          </w:p>
        </w:tc>
        <w:tc>
          <w:tcPr>
            <w:tcW w:w="680" w:type="dxa"/>
            <w:tcBorders>
              <w:top w:val="single" w:sz="4" w:space="0" w:color="auto"/>
              <w:bottom w:val="nil"/>
            </w:tcBorders>
            <w:vAlign w:val="center"/>
          </w:tcPr>
          <w:p w14:paraId="2C03B732"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224</w:t>
            </w:r>
          </w:p>
        </w:tc>
        <w:tc>
          <w:tcPr>
            <w:tcW w:w="624" w:type="dxa"/>
            <w:tcBorders>
              <w:top w:val="single" w:sz="4" w:space="0" w:color="auto"/>
              <w:bottom w:val="nil"/>
            </w:tcBorders>
            <w:vAlign w:val="center"/>
          </w:tcPr>
          <w:p w14:paraId="2597CA8A"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260</w:t>
            </w:r>
          </w:p>
        </w:tc>
        <w:tc>
          <w:tcPr>
            <w:tcW w:w="624" w:type="dxa"/>
            <w:tcBorders>
              <w:top w:val="single" w:sz="4" w:space="0" w:color="auto"/>
              <w:bottom w:val="nil"/>
            </w:tcBorders>
            <w:vAlign w:val="center"/>
          </w:tcPr>
          <w:p w14:paraId="4B41CDA6"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409</w:t>
            </w:r>
          </w:p>
        </w:tc>
        <w:tc>
          <w:tcPr>
            <w:tcW w:w="1814" w:type="dxa"/>
            <w:tcBorders>
              <w:top w:val="single" w:sz="4" w:space="0" w:color="auto"/>
              <w:bottom w:val="nil"/>
            </w:tcBorders>
            <w:vAlign w:val="center"/>
          </w:tcPr>
          <w:p w14:paraId="367B3804" w14:textId="77777777" w:rsidR="003E3A46" w:rsidRPr="007F1D13" w:rsidRDefault="003E3A46" w:rsidP="00877652">
            <w:pPr>
              <w:keepNext/>
              <w:keepLines/>
              <w:rPr>
                <w:rFonts w:ascii="Arial" w:hAnsi="Arial" w:cs="Arial"/>
                <w:sz w:val="16"/>
                <w:szCs w:val="16"/>
              </w:rPr>
            </w:pPr>
            <w:r w:rsidRPr="007F1D13">
              <w:rPr>
                <w:rFonts w:ascii="Arial" w:hAnsi="Arial" w:cs="Arial"/>
                <w:sz w:val="16"/>
                <w:szCs w:val="16"/>
              </w:rPr>
              <w:t>P300, RAVLT</w:t>
            </w:r>
          </w:p>
        </w:tc>
      </w:tr>
      <w:tr w:rsidR="003E3A46" w:rsidRPr="0010199E" w14:paraId="66CDBD90" w14:textId="77777777" w:rsidTr="00877652">
        <w:trPr>
          <w:trHeight w:val="350"/>
        </w:trPr>
        <w:tc>
          <w:tcPr>
            <w:tcW w:w="2551" w:type="dxa"/>
            <w:tcBorders>
              <w:top w:val="nil"/>
            </w:tcBorders>
            <w:shd w:val="clear" w:color="auto" w:fill="F2F2F2" w:themeFill="background1" w:themeFillShade="F2"/>
            <w:vAlign w:val="center"/>
          </w:tcPr>
          <w:p w14:paraId="72CDE8D1"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Heidelberg University</w:t>
            </w:r>
          </w:p>
        </w:tc>
        <w:tc>
          <w:tcPr>
            <w:tcW w:w="1361" w:type="dxa"/>
            <w:tcBorders>
              <w:top w:val="nil"/>
            </w:tcBorders>
            <w:shd w:val="clear" w:color="auto" w:fill="F2F2F2" w:themeFill="background1" w:themeFillShade="F2"/>
            <w:noWrap/>
            <w:vAlign w:val="center"/>
          </w:tcPr>
          <w:p w14:paraId="60698080"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Heidelberg</w:t>
            </w:r>
          </w:p>
        </w:tc>
        <w:tc>
          <w:tcPr>
            <w:tcW w:w="1077" w:type="dxa"/>
            <w:tcBorders>
              <w:top w:val="nil"/>
            </w:tcBorders>
            <w:shd w:val="clear" w:color="auto" w:fill="F2F2F2" w:themeFill="background1" w:themeFillShade="F2"/>
            <w:vAlign w:val="center"/>
          </w:tcPr>
          <w:p w14:paraId="4A73A1F7"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Germany</w:t>
            </w:r>
          </w:p>
        </w:tc>
        <w:tc>
          <w:tcPr>
            <w:tcW w:w="737" w:type="dxa"/>
            <w:tcBorders>
              <w:top w:val="nil"/>
            </w:tcBorders>
            <w:shd w:val="clear" w:color="auto" w:fill="F2F2F2" w:themeFill="background1" w:themeFillShade="F2"/>
            <w:vAlign w:val="center"/>
          </w:tcPr>
          <w:p w14:paraId="5119570C" w14:textId="77777777" w:rsidR="003E3A46" w:rsidRPr="007F1D13" w:rsidRDefault="003E3A46" w:rsidP="00877652">
            <w:pPr>
              <w:pStyle w:val="Tablecontent"/>
              <w:keepNext/>
              <w:rPr>
                <w:rFonts w:ascii="Arial" w:hAnsi="Arial" w:cs="Arial"/>
                <w:sz w:val="16"/>
                <w:szCs w:val="16"/>
              </w:rPr>
            </w:pPr>
            <w:r w:rsidRPr="007F1D13">
              <w:rPr>
                <w:rFonts w:ascii="Arial" w:hAnsi="Arial" w:cs="Arial"/>
                <w:sz w:val="16"/>
                <w:szCs w:val="16"/>
              </w:rPr>
              <w:t>78</w:t>
            </w:r>
          </w:p>
        </w:tc>
        <w:tc>
          <w:tcPr>
            <w:tcW w:w="680" w:type="dxa"/>
            <w:tcBorders>
              <w:top w:val="nil"/>
            </w:tcBorders>
            <w:shd w:val="clear" w:color="auto" w:fill="F2F2F2" w:themeFill="background1" w:themeFillShade="F2"/>
            <w:vAlign w:val="center"/>
          </w:tcPr>
          <w:p w14:paraId="542D4ACA"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23</w:t>
            </w:r>
          </w:p>
        </w:tc>
        <w:tc>
          <w:tcPr>
            <w:tcW w:w="624" w:type="dxa"/>
            <w:tcBorders>
              <w:top w:val="nil"/>
            </w:tcBorders>
            <w:shd w:val="clear" w:color="auto" w:fill="F2F2F2" w:themeFill="background1" w:themeFillShade="F2"/>
            <w:vAlign w:val="center"/>
          </w:tcPr>
          <w:p w14:paraId="689B02A5"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19</w:t>
            </w:r>
          </w:p>
        </w:tc>
        <w:tc>
          <w:tcPr>
            <w:tcW w:w="624" w:type="dxa"/>
            <w:tcBorders>
              <w:top w:val="nil"/>
            </w:tcBorders>
            <w:shd w:val="clear" w:color="auto" w:fill="F2F2F2" w:themeFill="background1" w:themeFillShade="F2"/>
            <w:vAlign w:val="center"/>
          </w:tcPr>
          <w:p w14:paraId="1DC156ED"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36</w:t>
            </w:r>
          </w:p>
        </w:tc>
        <w:tc>
          <w:tcPr>
            <w:tcW w:w="1814" w:type="dxa"/>
            <w:tcBorders>
              <w:top w:val="nil"/>
            </w:tcBorders>
            <w:shd w:val="clear" w:color="auto" w:fill="F2F2F2" w:themeFill="background1" w:themeFillShade="F2"/>
            <w:vAlign w:val="center"/>
          </w:tcPr>
          <w:p w14:paraId="1D30738E" w14:textId="77777777" w:rsidR="003E3A46" w:rsidRPr="007F1D13" w:rsidRDefault="003E3A46" w:rsidP="00877652">
            <w:pPr>
              <w:keepNext/>
              <w:keepLines/>
              <w:rPr>
                <w:rFonts w:ascii="Arial" w:hAnsi="Arial" w:cs="Arial"/>
                <w:sz w:val="16"/>
                <w:szCs w:val="16"/>
              </w:rPr>
            </w:pPr>
            <w:r w:rsidRPr="007F1D13">
              <w:rPr>
                <w:rFonts w:ascii="Arial" w:hAnsi="Arial" w:cs="Arial"/>
                <w:sz w:val="16"/>
                <w:szCs w:val="16"/>
              </w:rPr>
              <w:t>P300, LVV</w:t>
            </w:r>
          </w:p>
        </w:tc>
      </w:tr>
      <w:tr w:rsidR="003E3A46" w:rsidRPr="0010199E" w14:paraId="12106A1F" w14:textId="77777777" w:rsidTr="00877652">
        <w:trPr>
          <w:trHeight w:val="287"/>
        </w:trPr>
        <w:tc>
          <w:tcPr>
            <w:tcW w:w="2551" w:type="dxa"/>
            <w:vAlign w:val="center"/>
          </w:tcPr>
          <w:p w14:paraId="7DEE393E"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Ludwig-Maximilians, University of Munich</w:t>
            </w:r>
          </w:p>
        </w:tc>
        <w:tc>
          <w:tcPr>
            <w:tcW w:w="1361" w:type="dxa"/>
            <w:noWrap/>
            <w:vAlign w:val="center"/>
          </w:tcPr>
          <w:p w14:paraId="3716E9FF"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Munich</w:t>
            </w:r>
          </w:p>
        </w:tc>
        <w:tc>
          <w:tcPr>
            <w:tcW w:w="1077" w:type="dxa"/>
            <w:vAlign w:val="center"/>
          </w:tcPr>
          <w:p w14:paraId="051BB9D3"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Germany</w:t>
            </w:r>
          </w:p>
        </w:tc>
        <w:tc>
          <w:tcPr>
            <w:tcW w:w="737" w:type="dxa"/>
            <w:vAlign w:val="center"/>
          </w:tcPr>
          <w:p w14:paraId="13B4937F" w14:textId="77777777" w:rsidR="003E3A46" w:rsidRPr="007F1D13" w:rsidRDefault="003E3A46" w:rsidP="00877652">
            <w:pPr>
              <w:pStyle w:val="Tablecontent"/>
              <w:keepNext/>
              <w:rPr>
                <w:rFonts w:ascii="Arial" w:hAnsi="Arial" w:cs="Arial"/>
                <w:sz w:val="16"/>
                <w:szCs w:val="16"/>
              </w:rPr>
            </w:pPr>
            <w:r w:rsidRPr="007F1D13">
              <w:rPr>
                <w:rFonts w:ascii="Arial" w:hAnsi="Arial" w:cs="Arial"/>
                <w:sz w:val="16"/>
                <w:szCs w:val="16"/>
              </w:rPr>
              <w:t>2185</w:t>
            </w:r>
          </w:p>
        </w:tc>
        <w:tc>
          <w:tcPr>
            <w:tcW w:w="680" w:type="dxa"/>
            <w:vAlign w:val="center"/>
          </w:tcPr>
          <w:p w14:paraId="118B1953"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2185</w:t>
            </w:r>
          </w:p>
        </w:tc>
        <w:tc>
          <w:tcPr>
            <w:tcW w:w="624" w:type="dxa"/>
            <w:vAlign w:val="center"/>
          </w:tcPr>
          <w:p w14:paraId="205742BF"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w:t>
            </w:r>
          </w:p>
        </w:tc>
        <w:tc>
          <w:tcPr>
            <w:tcW w:w="624" w:type="dxa"/>
            <w:vAlign w:val="center"/>
          </w:tcPr>
          <w:p w14:paraId="4EA858B3"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w:t>
            </w:r>
          </w:p>
        </w:tc>
        <w:tc>
          <w:tcPr>
            <w:tcW w:w="1814" w:type="dxa"/>
            <w:vAlign w:val="center"/>
          </w:tcPr>
          <w:p w14:paraId="2B5FB786" w14:textId="77777777" w:rsidR="003E3A46" w:rsidRPr="007F1D13" w:rsidRDefault="003E3A46" w:rsidP="00877652">
            <w:pPr>
              <w:keepNext/>
              <w:keepLines/>
              <w:rPr>
                <w:rFonts w:ascii="Arial" w:hAnsi="Arial" w:cs="Arial"/>
                <w:sz w:val="16"/>
                <w:szCs w:val="16"/>
              </w:rPr>
            </w:pPr>
            <w:r w:rsidRPr="007F1D13">
              <w:rPr>
                <w:rFonts w:ascii="Arial" w:hAnsi="Arial" w:cs="Arial"/>
                <w:sz w:val="16"/>
                <w:szCs w:val="16"/>
              </w:rPr>
              <w:t>Block Design, Digit Span</w:t>
            </w:r>
          </w:p>
        </w:tc>
      </w:tr>
      <w:tr w:rsidR="003E3A46" w:rsidRPr="0010199E" w14:paraId="271E366C" w14:textId="77777777" w:rsidTr="00877652">
        <w:trPr>
          <w:trHeight w:val="287"/>
        </w:trPr>
        <w:tc>
          <w:tcPr>
            <w:tcW w:w="2551" w:type="dxa"/>
            <w:shd w:val="clear" w:color="auto" w:fill="F2F2F2" w:themeFill="background1" w:themeFillShade="F2"/>
            <w:vAlign w:val="center"/>
          </w:tcPr>
          <w:p w14:paraId="1AC3E3F5"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i/>
                <w:sz w:val="16"/>
                <w:szCs w:val="16"/>
              </w:rPr>
              <w:t>GROUP consortium</w:t>
            </w:r>
            <w:r w:rsidRPr="007F1D13">
              <w:rPr>
                <w:rFonts w:ascii="Arial" w:hAnsi="Arial" w:cs="Arial"/>
                <w:sz w:val="16"/>
                <w:szCs w:val="16"/>
              </w:rPr>
              <w:t>: University of Amsterdam, University of Groningen, Maastricht University, University of Utrecht</w:t>
            </w:r>
          </w:p>
        </w:tc>
        <w:tc>
          <w:tcPr>
            <w:tcW w:w="1361" w:type="dxa"/>
            <w:shd w:val="clear" w:color="auto" w:fill="F2F2F2" w:themeFill="background1" w:themeFillShade="F2"/>
            <w:noWrap/>
            <w:vAlign w:val="center"/>
          </w:tcPr>
          <w:p w14:paraId="680CE66C"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Amsterdam, Groningen, Maastricht, Utrecht</w:t>
            </w:r>
          </w:p>
        </w:tc>
        <w:tc>
          <w:tcPr>
            <w:tcW w:w="1077" w:type="dxa"/>
            <w:shd w:val="clear" w:color="auto" w:fill="F2F2F2" w:themeFill="background1" w:themeFillShade="F2"/>
            <w:vAlign w:val="center"/>
          </w:tcPr>
          <w:p w14:paraId="51F0B4D2"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Holland</w:t>
            </w:r>
          </w:p>
        </w:tc>
        <w:tc>
          <w:tcPr>
            <w:tcW w:w="737" w:type="dxa"/>
            <w:shd w:val="clear" w:color="auto" w:fill="F2F2F2" w:themeFill="background1" w:themeFillShade="F2"/>
            <w:vAlign w:val="center"/>
          </w:tcPr>
          <w:p w14:paraId="1A55B23C" w14:textId="77777777" w:rsidR="003E3A46" w:rsidRPr="007F1D13" w:rsidRDefault="003E3A46" w:rsidP="00877652">
            <w:pPr>
              <w:pStyle w:val="Tablecontent"/>
              <w:keepNext/>
              <w:rPr>
                <w:rFonts w:ascii="Arial" w:hAnsi="Arial" w:cs="Arial"/>
                <w:sz w:val="16"/>
                <w:szCs w:val="16"/>
              </w:rPr>
            </w:pPr>
            <w:r w:rsidRPr="007F1D13">
              <w:rPr>
                <w:rFonts w:ascii="Arial" w:hAnsi="Arial" w:cs="Arial"/>
                <w:sz w:val="16"/>
                <w:szCs w:val="16"/>
              </w:rPr>
              <w:t>2993</w:t>
            </w:r>
          </w:p>
        </w:tc>
        <w:tc>
          <w:tcPr>
            <w:tcW w:w="680" w:type="dxa"/>
            <w:shd w:val="clear" w:color="auto" w:fill="F2F2F2" w:themeFill="background1" w:themeFillShade="F2"/>
            <w:vAlign w:val="center"/>
          </w:tcPr>
          <w:p w14:paraId="64A36862"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1484</w:t>
            </w:r>
          </w:p>
        </w:tc>
        <w:tc>
          <w:tcPr>
            <w:tcW w:w="624" w:type="dxa"/>
            <w:shd w:val="clear" w:color="auto" w:fill="F2F2F2" w:themeFill="background1" w:themeFillShade="F2"/>
            <w:vAlign w:val="center"/>
          </w:tcPr>
          <w:p w14:paraId="6BE86778"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722</w:t>
            </w:r>
          </w:p>
        </w:tc>
        <w:tc>
          <w:tcPr>
            <w:tcW w:w="624" w:type="dxa"/>
            <w:shd w:val="clear" w:color="auto" w:fill="F2F2F2" w:themeFill="background1" w:themeFillShade="F2"/>
            <w:vAlign w:val="center"/>
          </w:tcPr>
          <w:p w14:paraId="4DD647B3"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787</w:t>
            </w:r>
          </w:p>
        </w:tc>
        <w:tc>
          <w:tcPr>
            <w:tcW w:w="1814" w:type="dxa"/>
            <w:shd w:val="clear" w:color="auto" w:fill="F2F2F2" w:themeFill="background1" w:themeFillShade="F2"/>
            <w:vAlign w:val="center"/>
          </w:tcPr>
          <w:p w14:paraId="30898774" w14:textId="77777777" w:rsidR="003E3A46" w:rsidRPr="007F1D13" w:rsidRDefault="003E3A46" w:rsidP="00877652">
            <w:pPr>
              <w:keepNext/>
              <w:keepLines/>
              <w:rPr>
                <w:rFonts w:ascii="Arial" w:hAnsi="Arial" w:cs="Arial"/>
                <w:sz w:val="16"/>
                <w:szCs w:val="16"/>
              </w:rPr>
            </w:pPr>
            <w:r w:rsidRPr="007F1D13">
              <w:rPr>
                <w:rFonts w:ascii="Arial" w:hAnsi="Arial" w:cs="Arial"/>
                <w:sz w:val="16"/>
                <w:szCs w:val="16"/>
              </w:rPr>
              <w:t>Block Design, RAVLT, LVV</w:t>
            </w:r>
          </w:p>
        </w:tc>
      </w:tr>
      <w:tr w:rsidR="003E3A46" w:rsidRPr="0010199E" w14:paraId="7955802A" w14:textId="77777777" w:rsidTr="00877652">
        <w:trPr>
          <w:trHeight w:val="287"/>
        </w:trPr>
        <w:tc>
          <w:tcPr>
            <w:tcW w:w="2551" w:type="dxa"/>
            <w:vAlign w:val="center"/>
          </w:tcPr>
          <w:p w14:paraId="4D1A9970"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Fundacion Argibide, Pamplona</w:t>
            </w:r>
          </w:p>
        </w:tc>
        <w:tc>
          <w:tcPr>
            <w:tcW w:w="1361" w:type="dxa"/>
            <w:noWrap/>
            <w:vAlign w:val="center"/>
          </w:tcPr>
          <w:p w14:paraId="107D2D1D"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Pamplona</w:t>
            </w:r>
          </w:p>
        </w:tc>
        <w:tc>
          <w:tcPr>
            <w:tcW w:w="1077" w:type="dxa"/>
            <w:vAlign w:val="center"/>
          </w:tcPr>
          <w:p w14:paraId="2D3879B1"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Spain</w:t>
            </w:r>
          </w:p>
        </w:tc>
        <w:tc>
          <w:tcPr>
            <w:tcW w:w="737" w:type="dxa"/>
            <w:vAlign w:val="center"/>
          </w:tcPr>
          <w:p w14:paraId="6AA15211" w14:textId="77777777" w:rsidR="003E3A46" w:rsidRPr="007F1D13" w:rsidRDefault="003E3A46" w:rsidP="00877652">
            <w:pPr>
              <w:pStyle w:val="Tablecontent"/>
              <w:keepNext/>
              <w:rPr>
                <w:rFonts w:ascii="Arial" w:hAnsi="Arial" w:cs="Arial"/>
                <w:sz w:val="16"/>
                <w:szCs w:val="16"/>
              </w:rPr>
            </w:pPr>
            <w:r w:rsidRPr="007F1D13">
              <w:rPr>
                <w:rFonts w:ascii="Arial" w:hAnsi="Arial" w:cs="Arial"/>
                <w:sz w:val="16"/>
                <w:szCs w:val="16"/>
              </w:rPr>
              <w:t>69</w:t>
            </w:r>
          </w:p>
        </w:tc>
        <w:tc>
          <w:tcPr>
            <w:tcW w:w="680" w:type="dxa"/>
            <w:vAlign w:val="center"/>
          </w:tcPr>
          <w:p w14:paraId="49D63D0D"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w:t>
            </w:r>
          </w:p>
        </w:tc>
        <w:tc>
          <w:tcPr>
            <w:tcW w:w="624" w:type="dxa"/>
            <w:vAlign w:val="center"/>
          </w:tcPr>
          <w:p w14:paraId="3AF1049F"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w:t>
            </w:r>
          </w:p>
        </w:tc>
        <w:tc>
          <w:tcPr>
            <w:tcW w:w="624" w:type="dxa"/>
            <w:vAlign w:val="center"/>
          </w:tcPr>
          <w:p w14:paraId="4B4B2CFD"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69</w:t>
            </w:r>
          </w:p>
        </w:tc>
        <w:tc>
          <w:tcPr>
            <w:tcW w:w="1814" w:type="dxa"/>
            <w:vAlign w:val="center"/>
          </w:tcPr>
          <w:p w14:paraId="1E09CEF6" w14:textId="77777777" w:rsidR="003E3A46" w:rsidRPr="007F1D13" w:rsidRDefault="003E3A46" w:rsidP="00877652">
            <w:pPr>
              <w:keepNext/>
              <w:keepLines/>
              <w:rPr>
                <w:rFonts w:ascii="Arial" w:hAnsi="Arial" w:cs="Arial"/>
                <w:sz w:val="16"/>
                <w:szCs w:val="16"/>
              </w:rPr>
            </w:pPr>
            <w:r w:rsidRPr="007F1D13">
              <w:rPr>
                <w:rFonts w:ascii="Arial" w:hAnsi="Arial" w:cs="Arial"/>
                <w:sz w:val="16"/>
                <w:szCs w:val="16"/>
              </w:rPr>
              <w:t>Digit Span, RAVLT</w:t>
            </w:r>
          </w:p>
        </w:tc>
      </w:tr>
      <w:tr w:rsidR="003E3A46" w:rsidRPr="0010199E" w14:paraId="1F638494" w14:textId="77777777" w:rsidTr="00877652">
        <w:trPr>
          <w:trHeight w:val="287"/>
        </w:trPr>
        <w:tc>
          <w:tcPr>
            <w:tcW w:w="2551" w:type="dxa"/>
            <w:shd w:val="clear" w:color="auto" w:fill="F2F2F2" w:themeFill="background1" w:themeFillShade="F2"/>
            <w:vAlign w:val="center"/>
          </w:tcPr>
          <w:p w14:paraId="6022D26D"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Universidad de Cantabria, Santander</w:t>
            </w:r>
          </w:p>
        </w:tc>
        <w:tc>
          <w:tcPr>
            <w:tcW w:w="1361" w:type="dxa"/>
            <w:shd w:val="clear" w:color="auto" w:fill="F2F2F2" w:themeFill="background1" w:themeFillShade="F2"/>
            <w:noWrap/>
            <w:vAlign w:val="center"/>
          </w:tcPr>
          <w:p w14:paraId="32EF9383"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Santander</w:t>
            </w:r>
          </w:p>
        </w:tc>
        <w:tc>
          <w:tcPr>
            <w:tcW w:w="1077" w:type="dxa"/>
            <w:shd w:val="clear" w:color="auto" w:fill="F2F2F2" w:themeFill="background1" w:themeFillShade="F2"/>
            <w:vAlign w:val="center"/>
          </w:tcPr>
          <w:p w14:paraId="2BFAE25B"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Spain</w:t>
            </w:r>
          </w:p>
        </w:tc>
        <w:tc>
          <w:tcPr>
            <w:tcW w:w="737" w:type="dxa"/>
            <w:shd w:val="clear" w:color="auto" w:fill="F2F2F2" w:themeFill="background1" w:themeFillShade="F2"/>
            <w:vAlign w:val="center"/>
          </w:tcPr>
          <w:p w14:paraId="52CA87C3" w14:textId="77777777" w:rsidR="003E3A46" w:rsidRPr="007F1D13" w:rsidRDefault="003E3A46" w:rsidP="00877652">
            <w:pPr>
              <w:pStyle w:val="Tablecontent"/>
              <w:keepNext/>
              <w:rPr>
                <w:rFonts w:ascii="Arial" w:hAnsi="Arial" w:cs="Arial"/>
                <w:sz w:val="16"/>
                <w:szCs w:val="16"/>
              </w:rPr>
            </w:pPr>
            <w:r w:rsidRPr="007F1D13">
              <w:rPr>
                <w:rFonts w:ascii="Arial" w:hAnsi="Arial" w:cs="Arial"/>
                <w:sz w:val="16"/>
                <w:szCs w:val="16"/>
              </w:rPr>
              <w:t>630</w:t>
            </w:r>
          </w:p>
        </w:tc>
        <w:tc>
          <w:tcPr>
            <w:tcW w:w="680" w:type="dxa"/>
            <w:shd w:val="clear" w:color="auto" w:fill="F2F2F2" w:themeFill="background1" w:themeFillShade="F2"/>
            <w:vAlign w:val="center"/>
          </w:tcPr>
          <w:p w14:paraId="3EC7215A"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359</w:t>
            </w:r>
          </w:p>
        </w:tc>
        <w:tc>
          <w:tcPr>
            <w:tcW w:w="624" w:type="dxa"/>
            <w:shd w:val="clear" w:color="auto" w:fill="F2F2F2" w:themeFill="background1" w:themeFillShade="F2"/>
            <w:vAlign w:val="center"/>
          </w:tcPr>
          <w:p w14:paraId="7857478B"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w:t>
            </w:r>
          </w:p>
        </w:tc>
        <w:tc>
          <w:tcPr>
            <w:tcW w:w="624" w:type="dxa"/>
            <w:shd w:val="clear" w:color="auto" w:fill="F2F2F2" w:themeFill="background1" w:themeFillShade="F2"/>
            <w:vAlign w:val="center"/>
          </w:tcPr>
          <w:p w14:paraId="47609522"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271</w:t>
            </w:r>
          </w:p>
        </w:tc>
        <w:tc>
          <w:tcPr>
            <w:tcW w:w="1814" w:type="dxa"/>
            <w:shd w:val="clear" w:color="auto" w:fill="F2F2F2" w:themeFill="background1" w:themeFillShade="F2"/>
            <w:vAlign w:val="center"/>
          </w:tcPr>
          <w:p w14:paraId="5F461A15" w14:textId="77777777" w:rsidR="003E3A46" w:rsidRPr="007F1D13" w:rsidRDefault="003E3A46" w:rsidP="00877652">
            <w:pPr>
              <w:keepNext/>
              <w:keepLines/>
              <w:rPr>
                <w:rFonts w:ascii="Arial" w:hAnsi="Arial" w:cs="Arial"/>
                <w:sz w:val="16"/>
                <w:szCs w:val="16"/>
              </w:rPr>
            </w:pPr>
            <w:r w:rsidRPr="007F1D13">
              <w:rPr>
                <w:rFonts w:ascii="Arial" w:hAnsi="Arial" w:cs="Arial"/>
                <w:sz w:val="16"/>
                <w:szCs w:val="16"/>
              </w:rPr>
              <w:t>LVV, Digit Span, RAVLT</w:t>
            </w:r>
          </w:p>
        </w:tc>
      </w:tr>
      <w:tr w:rsidR="003E3A46" w:rsidRPr="0010199E" w14:paraId="7724A97F" w14:textId="77777777" w:rsidTr="00877652">
        <w:trPr>
          <w:trHeight w:val="287"/>
        </w:trPr>
        <w:tc>
          <w:tcPr>
            <w:tcW w:w="2551" w:type="dxa"/>
            <w:vAlign w:val="center"/>
          </w:tcPr>
          <w:p w14:paraId="47E1D94A"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University of Edinburgh</w:t>
            </w:r>
          </w:p>
        </w:tc>
        <w:tc>
          <w:tcPr>
            <w:tcW w:w="1361" w:type="dxa"/>
            <w:noWrap/>
            <w:vAlign w:val="center"/>
          </w:tcPr>
          <w:p w14:paraId="3E59B636"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Edinburgh</w:t>
            </w:r>
          </w:p>
        </w:tc>
        <w:tc>
          <w:tcPr>
            <w:tcW w:w="1077" w:type="dxa"/>
            <w:vAlign w:val="center"/>
          </w:tcPr>
          <w:p w14:paraId="12B016A7"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United Kingdom</w:t>
            </w:r>
          </w:p>
        </w:tc>
        <w:tc>
          <w:tcPr>
            <w:tcW w:w="737" w:type="dxa"/>
            <w:vAlign w:val="center"/>
          </w:tcPr>
          <w:p w14:paraId="0861C0C4" w14:textId="77777777" w:rsidR="003E3A46" w:rsidRPr="007F1D13" w:rsidRDefault="003E3A46" w:rsidP="00877652">
            <w:pPr>
              <w:pStyle w:val="Tablecontent"/>
              <w:keepNext/>
              <w:rPr>
                <w:rFonts w:ascii="Arial" w:hAnsi="Arial" w:cs="Arial"/>
                <w:sz w:val="16"/>
                <w:szCs w:val="16"/>
              </w:rPr>
            </w:pPr>
            <w:r w:rsidRPr="007F1D13">
              <w:rPr>
                <w:rFonts w:ascii="Arial" w:hAnsi="Arial" w:cs="Arial"/>
                <w:sz w:val="16"/>
                <w:szCs w:val="16"/>
              </w:rPr>
              <w:t>160</w:t>
            </w:r>
          </w:p>
        </w:tc>
        <w:tc>
          <w:tcPr>
            <w:tcW w:w="680" w:type="dxa"/>
            <w:vAlign w:val="center"/>
          </w:tcPr>
          <w:p w14:paraId="292CC63E"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87</w:t>
            </w:r>
          </w:p>
        </w:tc>
        <w:tc>
          <w:tcPr>
            <w:tcW w:w="624" w:type="dxa"/>
            <w:vAlign w:val="center"/>
          </w:tcPr>
          <w:p w14:paraId="35BE045A"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w:t>
            </w:r>
          </w:p>
        </w:tc>
        <w:tc>
          <w:tcPr>
            <w:tcW w:w="624" w:type="dxa"/>
            <w:vAlign w:val="center"/>
          </w:tcPr>
          <w:p w14:paraId="55B9C3A4"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73</w:t>
            </w:r>
          </w:p>
        </w:tc>
        <w:tc>
          <w:tcPr>
            <w:tcW w:w="1814" w:type="dxa"/>
            <w:vAlign w:val="center"/>
          </w:tcPr>
          <w:p w14:paraId="52934757" w14:textId="77777777" w:rsidR="003E3A46" w:rsidRPr="007F1D13" w:rsidRDefault="003E3A46" w:rsidP="00877652">
            <w:pPr>
              <w:keepNext/>
              <w:keepLines/>
              <w:rPr>
                <w:rFonts w:ascii="Arial" w:hAnsi="Arial" w:cs="Arial"/>
                <w:sz w:val="16"/>
                <w:szCs w:val="16"/>
              </w:rPr>
            </w:pPr>
            <w:r w:rsidRPr="007F1D13">
              <w:rPr>
                <w:rFonts w:ascii="Arial" w:hAnsi="Arial" w:cs="Arial"/>
                <w:sz w:val="16"/>
                <w:szCs w:val="16"/>
              </w:rPr>
              <w:t>LVV, Block Design, Digit Span</w:t>
            </w:r>
          </w:p>
        </w:tc>
      </w:tr>
      <w:tr w:rsidR="003E3A46" w:rsidRPr="0010199E" w14:paraId="089CE4DB" w14:textId="77777777" w:rsidTr="00877652">
        <w:trPr>
          <w:trHeight w:val="287"/>
        </w:trPr>
        <w:tc>
          <w:tcPr>
            <w:tcW w:w="2551" w:type="dxa"/>
            <w:tcBorders>
              <w:bottom w:val="single" w:sz="4" w:space="0" w:color="auto"/>
            </w:tcBorders>
            <w:shd w:val="clear" w:color="auto" w:fill="F2F2F2" w:themeFill="background1" w:themeFillShade="F2"/>
            <w:vAlign w:val="center"/>
          </w:tcPr>
          <w:p w14:paraId="5487659F"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Institute of Psychiatry, King's College London</w:t>
            </w:r>
          </w:p>
        </w:tc>
        <w:tc>
          <w:tcPr>
            <w:tcW w:w="1361" w:type="dxa"/>
            <w:tcBorders>
              <w:bottom w:val="single" w:sz="4" w:space="0" w:color="auto"/>
            </w:tcBorders>
            <w:shd w:val="clear" w:color="auto" w:fill="F2F2F2" w:themeFill="background1" w:themeFillShade="F2"/>
            <w:noWrap/>
            <w:vAlign w:val="center"/>
          </w:tcPr>
          <w:p w14:paraId="69526198"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London</w:t>
            </w:r>
          </w:p>
        </w:tc>
        <w:tc>
          <w:tcPr>
            <w:tcW w:w="1077" w:type="dxa"/>
            <w:tcBorders>
              <w:bottom w:val="single" w:sz="4" w:space="0" w:color="auto"/>
            </w:tcBorders>
            <w:shd w:val="clear" w:color="auto" w:fill="F2F2F2" w:themeFill="background1" w:themeFillShade="F2"/>
            <w:vAlign w:val="center"/>
          </w:tcPr>
          <w:p w14:paraId="18770672" w14:textId="77777777" w:rsidR="003E3A46" w:rsidRPr="007F1D13" w:rsidRDefault="003E3A46" w:rsidP="00877652">
            <w:pPr>
              <w:pStyle w:val="Tablecontent"/>
              <w:keepNext/>
              <w:jc w:val="left"/>
              <w:rPr>
                <w:rFonts w:ascii="Arial" w:hAnsi="Arial" w:cs="Arial"/>
                <w:sz w:val="16"/>
                <w:szCs w:val="16"/>
              </w:rPr>
            </w:pPr>
            <w:r w:rsidRPr="007F1D13">
              <w:rPr>
                <w:rFonts w:ascii="Arial" w:hAnsi="Arial" w:cs="Arial"/>
                <w:sz w:val="16"/>
                <w:szCs w:val="16"/>
              </w:rPr>
              <w:t>United Kingdom</w:t>
            </w:r>
          </w:p>
        </w:tc>
        <w:tc>
          <w:tcPr>
            <w:tcW w:w="737" w:type="dxa"/>
            <w:tcBorders>
              <w:bottom w:val="single" w:sz="4" w:space="0" w:color="auto"/>
            </w:tcBorders>
            <w:shd w:val="clear" w:color="auto" w:fill="F2F2F2" w:themeFill="background1" w:themeFillShade="F2"/>
            <w:vAlign w:val="center"/>
          </w:tcPr>
          <w:p w14:paraId="293F116B" w14:textId="77777777" w:rsidR="003E3A46" w:rsidRPr="007F1D13" w:rsidRDefault="003E3A46" w:rsidP="00877652">
            <w:pPr>
              <w:pStyle w:val="Tablecontent"/>
              <w:keepNext/>
              <w:rPr>
                <w:rFonts w:ascii="Arial" w:hAnsi="Arial" w:cs="Arial"/>
                <w:sz w:val="16"/>
                <w:szCs w:val="16"/>
              </w:rPr>
            </w:pPr>
            <w:r w:rsidRPr="007F1D13">
              <w:rPr>
                <w:rFonts w:ascii="Arial" w:hAnsi="Arial" w:cs="Arial"/>
                <w:sz w:val="16"/>
                <w:szCs w:val="16"/>
              </w:rPr>
              <w:t>1746</w:t>
            </w:r>
          </w:p>
        </w:tc>
        <w:tc>
          <w:tcPr>
            <w:tcW w:w="680" w:type="dxa"/>
            <w:tcBorders>
              <w:bottom w:val="single" w:sz="4" w:space="0" w:color="auto"/>
            </w:tcBorders>
            <w:shd w:val="clear" w:color="auto" w:fill="F2F2F2" w:themeFill="background1" w:themeFillShade="F2"/>
            <w:vAlign w:val="center"/>
          </w:tcPr>
          <w:p w14:paraId="738BECB7"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693</w:t>
            </w:r>
          </w:p>
        </w:tc>
        <w:tc>
          <w:tcPr>
            <w:tcW w:w="624" w:type="dxa"/>
            <w:tcBorders>
              <w:bottom w:val="single" w:sz="4" w:space="0" w:color="auto"/>
            </w:tcBorders>
            <w:shd w:val="clear" w:color="auto" w:fill="F2F2F2" w:themeFill="background1" w:themeFillShade="F2"/>
            <w:vAlign w:val="center"/>
          </w:tcPr>
          <w:p w14:paraId="5A05272F"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486</w:t>
            </w:r>
          </w:p>
        </w:tc>
        <w:tc>
          <w:tcPr>
            <w:tcW w:w="624" w:type="dxa"/>
            <w:tcBorders>
              <w:bottom w:val="single" w:sz="4" w:space="0" w:color="auto"/>
            </w:tcBorders>
            <w:shd w:val="clear" w:color="auto" w:fill="F2F2F2" w:themeFill="background1" w:themeFillShade="F2"/>
            <w:vAlign w:val="center"/>
          </w:tcPr>
          <w:p w14:paraId="12BD15E9"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567</w:t>
            </w:r>
          </w:p>
        </w:tc>
        <w:tc>
          <w:tcPr>
            <w:tcW w:w="1814" w:type="dxa"/>
            <w:tcBorders>
              <w:bottom w:val="single" w:sz="4" w:space="0" w:color="auto"/>
            </w:tcBorders>
            <w:shd w:val="clear" w:color="auto" w:fill="F2F2F2" w:themeFill="background1" w:themeFillShade="F2"/>
            <w:vAlign w:val="center"/>
          </w:tcPr>
          <w:p w14:paraId="7AFE4B55" w14:textId="77777777" w:rsidR="003E3A46" w:rsidRPr="007F1D13" w:rsidRDefault="003E3A46" w:rsidP="00877652">
            <w:pPr>
              <w:keepNext/>
              <w:keepLines/>
              <w:rPr>
                <w:rFonts w:ascii="Arial" w:hAnsi="Arial" w:cs="Arial"/>
                <w:sz w:val="16"/>
                <w:szCs w:val="16"/>
              </w:rPr>
            </w:pPr>
            <w:r w:rsidRPr="007F1D13">
              <w:rPr>
                <w:rFonts w:ascii="Arial" w:hAnsi="Arial" w:cs="Arial"/>
                <w:sz w:val="16"/>
                <w:szCs w:val="16"/>
              </w:rPr>
              <w:t>P300, LVV, Block Design, Digit Span, RAVLT</w:t>
            </w:r>
          </w:p>
        </w:tc>
      </w:tr>
      <w:tr w:rsidR="003E3A46" w:rsidRPr="0010199E" w14:paraId="729BA020" w14:textId="77777777" w:rsidTr="00877652">
        <w:trPr>
          <w:trHeight w:val="287"/>
        </w:trPr>
        <w:tc>
          <w:tcPr>
            <w:tcW w:w="9468" w:type="dxa"/>
            <w:gridSpan w:val="8"/>
            <w:tcBorders>
              <w:top w:val="single" w:sz="4" w:space="0" w:color="auto"/>
              <w:bottom w:val="single" w:sz="4" w:space="0" w:color="auto"/>
            </w:tcBorders>
            <w:vAlign w:val="center"/>
          </w:tcPr>
          <w:p w14:paraId="06046B78" w14:textId="77777777" w:rsidR="003E3A46" w:rsidRPr="007F1D13" w:rsidRDefault="003E3A46" w:rsidP="00877652">
            <w:pPr>
              <w:keepNext/>
              <w:keepLines/>
              <w:rPr>
                <w:rFonts w:ascii="Arial" w:hAnsi="Arial" w:cs="Arial"/>
                <w:sz w:val="16"/>
                <w:szCs w:val="16"/>
              </w:rPr>
            </w:pPr>
            <w:r w:rsidRPr="007F1D13">
              <w:rPr>
                <w:rFonts w:ascii="Arial" w:hAnsi="Arial" w:cs="Arial"/>
                <w:sz w:val="16"/>
                <w:szCs w:val="16"/>
              </w:rPr>
              <w:t>C = controls; R = relatives, P = patients; LVV = lateral ventricular volume; RAVLT = Ray Auditory Verbal Learning Task</w:t>
            </w:r>
          </w:p>
        </w:tc>
      </w:tr>
    </w:tbl>
    <w:p w14:paraId="575ADB0B" w14:textId="77777777" w:rsidR="003E3A46" w:rsidRPr="00680AAE" w:rsidRDefault="003E3A46" w:rsidP="003E3A46">
      <w:pPr>
        <w:pStyle w:val="Caption-Table"/>
        <w:rPr>
          <w:b/>
          <w:sz w:val="24"/>
          <w:szCs w:val="24"/>
        </w:rPr>
      </w:pPr>
      <w:r w:rsidRPr="00680AAE">
        <w:rPr>
          <w:b/>
          <w:sz w:val="24"/>
          <w:szCs w:val="24"/>
        </w:rPr>
        <w:t>Additional MRI methods</w:t>
      </w:r>
    </w:p>
    <w:p w14:paraId="539212BB" w14:textId="77777777" w:rsidR="003E3A46" w:rsidRDefault="003E3A46" w:rsidP="003E3A46">
      <w:bookmarkStart w:id="0" w:name="_Toc426384849"/>
      <w:r w:rsidRPr="007721D2">
        <w:t xml:space="preserve">MRI data acquisition and image processing varied between </w:t>
      </w:r>
      <w:r>
        <w:t>sites and are references and outlined briefly here.</w:t>
      </w:r>
    </w:p>
    <w:p w14:paraId="25E572B1" w14:textId="77777777" w:rsidR="003E3A46" w:rsidRPr="007721D2" w:rsidRDefault="003E3A46" w:rsidP="003E3A46">
      <w:pPr>
        <w:pStyle w:val="Heading3"/>
      </w:pPr>
      <w:r>
        <w:t>Germany (</w:t>
      </w:r>
      <w:r w:rsidRPr="007721D2">
        <w:t>Heidelberg</w:t>
      </w:r>
      <w:r>
        <w:t>)</w:t>
      </w:r>
    </w:p>
    <w:p w14:paraId="6E6DB336" w14:textId="77777777" w:rsidR="003E3A46" w:rsidRPr="00975D60" w:rsidRDefault="003E3A46" w:rsidP="003E3A46">
      <w:r w:rsidRPr="007721D2">
        <w:t xml:space="preserve">Scanner used: 1.5 T </w:t>
      </w:r>
      <w:r>
        <w:t xml:space="preserve">(Tesla) </w:t>
      </w:r>
      <w:r w:rsidRPr="007721D2">
        <w:t xml:space="preserve">Phillips. Acquisition sequence: Magnetisation prepared rapid acquisition gradient echo (MPRAGE). Acquisition protocol: Flip angle = 15°, TR = 11.4 ms, TE = 4.4 ms. Images were analysed using a region of interest tool in the software Analyze, and lateral ventricular volume was defined according to </w:t>
      </w:r>
      <w:r w:rsidRPr="00975D60">
        <w:t xml:space="preserve">borders described in the literature </w:t>
      </w:r>
      <w:r w:rsidRPr="00975D60">
        <w:fldChar w:fldCharType="begin" w:fldLock="1"/>
      </w:r>
      <w:r w:rsidRPr="00975D60">
        <w:instrText>ADDIN CSL_CITATION { "citationItems" : [ { "id" : "ITEM-1", "itemData" : { "DOI" : "10.1016/S0920-9964(01)00163-3", "ISBN" : "0920-9964", "ISSN" : "0920-9964", "PMID" : "11343862", "abstract" : "After more than 100 years of research, the neuropathology of schizophrenia remains unknown and this is despite the fact that both Kraepelin (1919/1971: Kraepelin, E., 1919/1971. Dementia praecox. Churchill Livingston Inc., New York) and Bleuler (1911/1950: Bleuler, E., 1911/1950. Dementia praecox or the group of schizophrenias. International Universities Press, New York), who first described 'dementia praecox' and the 'schizophrenias', were convinced that schizophrenia would ultimately be linked to an organic brain disorder. Alzheimer (1897: Alzheimer, A., 1897. Beitrage zur pathologischen anatomie der hirnrinde und zur anatomischen grundlage einiger psychosen. Monatsschrift fur Psychiarie und Neurologie. 2, 82-120) was the first to investigate the neuropathology of schizophrenia, though he went on to study more tractable brain diseases. The results of subsequent neuropathological studies were disappointing because of conflicting findings. Research interest thus waned and did not flourish again until 1976, following the pivotal computer assisted tomography (CT) finding of lateral ventricular enlargement in schizophrenia by Johnstone and colleagues. Since that time significant progress has been made in brain imaging, particularly with the advent of magnetic resonance imaging (MRI), beginning with the first MRI study of schizophrenia by Smith and coworkers in 1984 (Smith, R.C., Calderon, M., Ravichandran, G.K., et al. (1984). Nuclear magnetic resonance in schizophrenia: A preliminary study. Psychiatry Res. 12, 137-147). MR in vivo imaging of the brain now confirms brain abnormalities in schizophrenia. The 193 peer reviewed MRI studies reported in the current review span the period from 1988 to August, 2000. This 12 year period has witnessed a burgeoning of MRI studies and has led to more definitive findings of brain abnormalities in schizophrenia than any other time period in the history of schizophrenia research. Such progress in defining the neuropathology of schizophrenia is largely due to advances in in vivo MRI techniques. These advances have now led to the identification of a number of brain abnormalities in schizophrenia. Some of these abnormalities confirm earlier post-mortem findings, and most are small and subtle, rather than large, thus necessitating more advanced and accurate measurement tools. These findings include ventricular enlargement (80% of studies reviewed) and third ventricle enlargement (73% of studies reviewed). There is also prefe\u2026", "author" : [ { "dropping-particle" : "", "family" : "Shenton", "given" : "Martha E.", "non-dropping-particle" : "", "parse-names" : false, "suffix" : "" }, { "dropping-particle" : "", "family" : "Dickey", "given" : "Chandlee C.", "non-dropping-particle" : "", "parse-names" : false, "suffix" : "" }, { "dropping-particle" : "", "family" : "Frumin", "given" : "Melissa", "non-dropping-particle" : "", "parse-names" : false, "suffix" : "" }, { "dropping-particle" : "", "family" : "McCarley", "given" : "Robert W.", "non-dropping-particle" : "", "parse-names" : false, "suffix" : "" } ], "container-title" : "Schizophrenia Research", "id" : "ITEM-1", "issue" : "1-2", "issued" : { "date-parts" : [ [ "2001" ] ] }, "note" : "From Duplicate 2 (A review of MRI findings in schizophrenia - Shenton, Martha E; Dickey, Chandlee C; Frumin, Melissa; McCarley, Robert W)\n\ndoi: 10.1016/S0920-9964(01)00163-3", "page" : "1-52", "title" : "A review of MRI findings in schizophrenia", "type" : "article-journal", "volume" : "49" }, "uris" : [ "http://www.mendeley.com/documents/?uuid=96691be1-dc1a-4f0a-a360-9b379487f2bf" ] } ], "mendeley" : { "formattedCitation" : "(Shenton &lt;i&gt;et al.&lt;/i&gt;, 2001)", "plainTextFormattedCitation" : "(Shenton et al., 2001)", "previouslyFormattedCitation" : "(Shenton &lt;i&gt;et al.&lt;/i&gt;, 2001)" }, "properties" : { "noteIndex" : 0 }, "schema" : "https://github.com/citation-style-language/schema/raw/master/csl-citation.json" }</w:instrText>
      </w:r>
      <w:r w:rsidRPr="00975D60">
        <w:fldChar w:fldCharType="separate"/>
      </w:r>
      <w:r w:rsidRPr="00975D60">
        <w:rPr>
          <w:noProof/>
        </w:rPr>
        <w:t xml:space="preserve">(Shenton </w:t>
      </w:r>
      <w:r w:rsidRPr="00975D60">
        <w:rPr>
          <w:i/>
          <w:noProof/>
        </w:rPr>
        <w:t>et al.</w:t>
      </w:r>
      <w:r w:rsidRPr="00975D60">
        <w:rPr>
          <w:noProof/>
        </w:rPr>
        <w:t>, 2001)</w:t>
      </w:r>
      <w:r w:rsidRPr="00975D60">
        <w:fldChar w:fldCharType="end"/>
      </w:r>
      <w:r w:rsidRPr="00975D60">
        <w:t xml:space="preserve">. For full details see </w:t>
      </w:r>
      <w:r w:rsidRPr="00975D60">
        <w:fldChar w:fldCharType="begin" w:fldLock="1"/>
      </w:r>
      <w:r w:rsidRPr="00975D60">
        <w:instrText>ADDIN CSL_CITATION { "citationItems" : [ { "id" : "ITEM-1", "itemData" : { "DOI" : "10.1007/s00406-008-0867-y", "ISSN" : "0940-1334", "PMID" : "19224108", "abstract" : "Subtle structural brain abnormalities are an established finding in first-episode psychosis. Nevertheless their relationship to the clinical course of schizophrenia is controversially discussed. In a multicentre study 45 first-episode schizophrenia patients (FE-SZ) underwent standardized MRI scanning and were followed up to 1 year. In 32 FE-SZ volumetric measurement of three regions of interests (ROIs) potentially associated with disease course, hippocampus, lateral ventricle and the anterior limb of the internal capsule (ALIC) could be performed. The subgroups of FE-SZ with good (12 patients) and poor outcome (11 patients), defined by a clinically relevant change of the PANSS score, were compared with regard to these volumetric measures. Multivariate analysis of covariance revealed a significant reduced maximal cross sectional area of the left ALIC in FE-SZ with clinically relevant deterioration compared to those with stable psychopathology. There were no differences in the other selected ROIs between the two subgroups. In conclusion, reduced maximal area of ALIC, which can be interpreted as a disturbance of fronto-thalamic connectivity, is associated with poor outcome during the 1 year course of first-episode schizophrenia.", "author" : [ { "dropping-particle" : "", "family" : "Wobrock", "given" : "Thomas", "non-dropping-particle" : "", "parse-names" : false, "suffix" : "" }, { "dropping-particle" : "", "family" : "Gruber", "given" : "Oliver", "non-dropping-particle" : "", "parse-names" : false, "suffix" : "" }, { "dropping-particle" : "", "family" : "Schneider-Axmann", "given" : "Thomas", "non-dropping-particle" : "", "parse-names" : false, "suffix" : "" }, { "dropping-particle" : "", "family" : "W\u00f6lwer", "given" : "Wolfgang", "non-dropping-particle" : "", "parse-names" : false, "suffix" : "" }, { "dropping-particle" : "", "family" : "Gaebel", "given" : "Wolfgang", "non-dropping-particle" : "", "parse-names" : false, "suffix" : "" }, { "dropping-particle" : "", "family" : "Riesbeck", "given" : "Mathias", "non-dropping-particle" : "", "parse-names" : false, "suffix" : "" }, { "dropping-particle" : "", "family" : "Maier", "given" : "Wolfgang", "non-dropping-particle" : "", "parse-names" : false, "suffix" : "" }, { "dropping-particle" : "", "family" : "Klosterk\u00f6tter", "given" : "Joachim", "non-dropping-particle" : "", "parse-names" : false, "suffix" : "" }, { "dropping-particle" : "", "family" : "Schneider", "given" : "Frank", "non-dropping-particle" : "", "parse-names" : false, "suffix" : "" }, { "dropping-particle" : "", "family" : "Buchkremer", "given" : "Gerd", "non-dropping-particle" : "", "parse-names" : false, "suffix" : "" }, { "dropping-particle" : "", "family" : "M\u00f6ller", "given" : "Hans-J\u00fcrgen", "non-dropping-particle" : "", "parse-names" : false, "suffix" : "" }, { "dropping-particle" : "", "family" : "Schmitt", "given" : "Andrea", "non-dropping-particle" : "", "parse-names" : false, "suffix" : "" }, { "dropping-particle" : "", "family" : "Bender", "given" : "Stefan", "non-dropping-particle" : "", "parse-names" : false, "suffix" : "" }, { "dropping-particle" : "", "family" : "Schl\u00f6sser", "given" : "Ralf", "non-dropping-particle" : "", "parse-names" : false, "suffix" : "" }, { "dropping-particle" : "", "family" : "Falkai", "given" : "Peter", "non-dropping-particle" : "", "parse-names" : false, "suffix" : "" } ], "container-title" : "European Archives of Psychiatry and Clinical Neuroscience", "id" : "ITEM-1", "issue" : "5", "issued" : { "date-parts" : [ [ "2009", "8" ] ] }, "page" : "278-283", "title" : "Internal capsule size associated with outcome in first-episode schizophrenia", "type" : "article-journal", "volume" : "259" }, "uris" : [ "http://www.mendeley.com/documents/?uuid=f03cc6e7-51f2-4700-964a-fe6a560635c7" ] } ], "mendeley" : { "formattedCitation" : "(Wobrock &lt;i&gt;et al.&lt;/i&gt;, 2009)", "plainTextFormattedCitation" : "(Wobrock et al., 2009)", "previouslyFormattedCitation" : "(Wobrock &lt;i&gt;et al.&lt;/i&gt;, 2009)" }, "properties" : { "noteIndex" : 0 }, "schema" : "https://github.com/citation-style-language/schema/raw/master/csl-citation.json" }</w:instrText>
      </w:r>
      <w:r w:rsidRPr="00975D60">
        <w:fldChar w:fldCharType="separate"/>
      </w:r>
      <w:r w:rsidRPr="00975D60">
        <w:rPr>
          <w:noProof/>
        </w:rPr>
        <w:t xml:space="preserve">(Wobrock </w:t>
      </w:r>
      <w:r w:rsidRPr="00975D60">
        <w:rPr>
          <w:i/>
          <w:noProof/>
        </w:rPr>
        <w:t>et al.</w:t>
      </w:r>
      <w:r w:rsidRPr="00975D60">
        <w:rPr>
          <w:noProof/>
        </w:rPr>
        <w:t>, 2009)</w:t>
      </w:r>
      <w:r w:rsidRPr="00975D60">
        <w:fldChar w:fldCharType="end"/>
      </w:r>
      <w:r w:rsidRPr="00975D60">
        <w:t>.</w:t>
      </w:r>
    </w:p>
    <w:bookmarkEnd w:id="0"/>
    <w:p w14:paraId="01810054" w14:textId="77777777" w:rsidR="003E3A46" w:rsidRPr="00975D60" w:rsidRDefault="003E3A46" w:rsidP="003E3A46">
      <w:pPr>
        <w:pStyle w:val="Heading3"/>
      </w:pPr>
      <w:r w:rsidRPr="00975D60">
        <w:t>Holland (Maastricht)</w:t>
      </w:r>
    </w:p>
    <w:p w14:paraId="4CF64499" w14:textId="77777777" w:rsidR="003E3A46" w:rsidRPr="00975D60" w:rsidRDefault="003E3A46" w:rsidP="003E3A46">
      <w:r w:rsidRPr="00975D60">
        <w:t xml:space="preserve">Scanner used: 3 T Siemens (Erlangen, Germany). Acquisition sequence: Either a modified driven equilibrium Fourier transform (MDEFT), or a magnetization prepared rapid acquisition gradient echo (MPRAGE). Acquisition protocol either; i) Flip angle = 15°, TR = 7.92 ms, TE = 2.4 ms, or ii) Flip angle = 9°, TR = 2250 ms, TE = 2.6 ms. Images were analysed using Freesurfer. Automatic labelling of each MRI voxel was carried out based on probabilistic information derived from training on a manually labelled dataset </w:t>
      </w:r>
      <w:r w:rsidRPr="00975D60">
        <w:fldChar w:fldCharType="begin" w:fldLock="1"/>
      </w:r>
      <w:r w:rsidRPr="00975D60">
        <w:instrText>ADDIN CSL_CITATION { "citationItems" : [ { "id" : "ITEM-1", "itemData" : { "DOI" : "10.1016/S0896-6273(02)00569-X", "ISSN" : "0896-6273", "abstract" : "We present a technique for automatically assigning a neuroanatomical label to each voxel in an MRI volume based on probabilistic information automatically estimated from a manually labeled training set. In contrast to existing segmentation procedures that only label a small number of tissue classes, the current method assigns one of 37 labels to each voxel, including left and right caudate, putamen, pallidum, thalamus, lateral ventricles, hippocampus, and amygdala. The classification technique employs a registration procedure that is robust to anatomical variability, including the ventricular enlargement typically associated with neurological diseases and aging. The technique is shown to be comparable in accuracy to manual labeling, and of sufficient sensitivity to robustly detect changes in the volume of noncortical structures that presage the onset of probable Alzheimer's disease.", "author" : [ { "dropping-particle" : "", "family" : "Fischl", "given" : "Bruce", "non-dropping-particle" : "", "parse-names" : false, "suffix" : "" }, { "dropping-particle" : "", "family" : "Salat", "given" : "David H.", "non-dropping-particle" : "", "parse-names" : false, "suffix" : "" }, { "dropping-particle" : "", "family" : "Busa", "given" : "Evelina", "non-dropping-particle" : "", "parse-names" : false, "suffix" : "" }, { "dropping-particle" : "", "family" : "Albert", "given" : "Marilyn", "non-dropping-particle" : "", "parse-names" : false, "suffix" : "" }, { "dropping-particle" : "", "family" : "Dieterich", "given" : "Megan", "non-dropping-particle" : "", "parse-names" : false, "suffix" : "" }, { "dropping-particle" : "", "family" : "Haselgrove", "given" : "Christian", "non-dropping-particle" : "", "parse-names" : false, "suffix" : "" }, { "dropping-particle" : "", "family" : "Kouwe", "given" : "Andre", "non-dropping-particle" : "van der", "parse-names" : false, "suffix" : "" }, { "dropping-particle" : "", "family" : "Killiany", "given" : "Ron", "non-dropping-particle" : "", "parse-names" : false, "suffix" : "" }, { "dropping-particle" : "", "family" : "Kennedy", "given" : "David", "non-dropping-particle" : "", "parse-names" : false, "suffix" : "" }, { "dropping-particle" : "", "family" : "Klaveness", "given" : "Shuna", "non-dropping-particle" : "", "parse-names" : false, "suffix" : "" }, { "dropping-particle" : "", "family" : "Montillo", "given" : "Albert", "non-dropping-particle" : "", "parse-names" : false, "suffix" : "" }, { "dropping-particle" : "", "family" : "Makris", "given" : "Nikos", "non-dropping-particle" : "", "parse-names" : false, "suffix" : "" }, { "dropping-particle" : "", "family" : "Rosen", "given" : "Bruce", "non-dropping-particle" : "", "parse-names" : false, "suffix" : "" }, { "dropping-particle" : "", "family" : "Dale", "given" : "Anders M.", "non-dropping-particle" : "", "parse-names" : false, "suffix" : "" } ], "container-title" : "Neuron", "id" : "ITEM-1", "issue" : "3", "issued" : { "date-parts" : [ [ "2002", "1" ] ] }, "language" : "eng", "note" : "From Duplicate 1 (The importance of endophenotypes in schizophrenia research - Braff, David L)\n\ndoi: 10.1016/j.schres.2015.02.007\n\nFrom Duplicate 1 (The importance of endophenotypes in schizophrenia research - Braff, David L)\n\ndoi: 10.1016/j.schres.2015.02.007", "page" : "341-355", "title" : "Whole brain segmentation: automated labeling of neuroanatomical structures in the human brain", "type" : "article-journal", "volume" : "33" }, "uris" : [ "http://www.mendeley.com/documents/?uuid=69132f8b-989e-4f3a-995b-87830882e3c2" ] } ], "mendeley" : { "formattedCitation" : "(Fischl &lt;i&gt;et al.&lt;/i&gt;, 2002)", "plainTextFormattedCitation" : "(Fischl et al., 2002)", "previouslyFormattedCitation" : "(Fischl &lt;i&gt;et al.&lt;/i&gt;, 2002)" }, "properties" : { "noteIndex" : 0 }, "schema" : "https://github.com/citation-style-language/schema/raw/master/csl-citation.json" }</w:instrText>
      </w:r>
      <w:r w:rsidRPr="00975D60">
        <w:fldChar w:fldCharType="separate"/>
      </w:r>
      <w:r w:rsidRPr="00975D60">
        <w:rPr>
          <w:noProof/>
        </w:rPr>
        <w:t xml:space="preserve">(Fischl </w:t>
      </w:r>
      <w:r w:rsidRPr="00975D60">
        <w:rPr>
          <w:i/>
          <w:noProof/>
        </w:rPr>
        <w:t>et al.</w:t>
      </w:r>
      <w:r w:rsidRPr="00975D60">
        <w:rPr>
          <w:noProof/>
        </w:rPr>
        <w:t>, 2002)</w:t>
      </w:r>
      <w:r w:rsidRPr="00975D60">
        <w:fldChar w:fldCharType="end"/>
      </w:r>
      <w:r w:rsidRPr="00975D60">
        <w:t xml:space="preserve">. For full details see </w:t>
      </w:r>
      <w:r w:rsidRPr="00975D60">
        <w:fldChar w:fldCharType="begin" w:fldLock="1"/>
      </w:r>
      <w:r w:rsidRPr="00975D60">
        <w:instrText>ADDIN CSL_CITATION { "citationItems" : [ { "id" : "ITEM-1", "itemData" : { "DOI" : "10.1017/S003329171200219X", "ISSN" : "1469-8978", "abstract" : "Background Reduced hippocampal size and increased stress sensitivity are associated with psychotic disorder and familial risk for psychosis. However, to what degree the hippocampus is implicated in daily life stress reactivity has not yet been examined. The current study investigated (i) whether familial risk (the contrast between controls, patients and siblings of patients) moderated the relationship between hippocampal volume (HV) and emotional daily stress reactivity and (ii) whether familial risk (the contrast between controls and siblings of patients) moderated the relationship between HV and cortisol daily stress reactivity. Method T1-weighted magnetic resonance imaging (MRI) scans were acquired from 20 patients with schizophrenia, 37 healthy siblings with familial risk for schizophrenia and 32 controls. Freesurfer 5.0.0 was used to measure HV. The experience sampling method (ESM), a structured momentary assessment technique, was used to assess emotional stress reactivity, that is the effect of momentary stress on momentary negative affect (NA). In addition, in the control and sibling groups, cortisol stress reactivity was assessed using momentary cortisol levels extracted from saliva. Results Multilevel linear regression analyses revealed a significant three-way interaction between group, HV and momentary stress in both the model of NA and the model of cortisol. Increased emotional stress reactivity was associated with smaller left HV in patients and larger total HV in controls. In line with the results in patients, siblings with small HV demonstrated increased emotional and cortisol stress reactivity compared to those with large HV. Conclusions HV may index risk and possibly disease-related mechanisms underlying daily life stress reactivity in psychotic disorder.", "author" : [ { "dropping-particle" : "", "family" : "Collip", "given" : "D", "non-dropping-particle" : "", "parse-names" : false, "suffix" : "" }, { "dropping-particle" : "", "family" : "Habets", "given" : "P", "non-dropping-particle" : "", "parse-names" : false, "suffix" : "" }, { "dropping-particle" : "", "family" : "Marcelis", "given" : "M", "non-dropping-particle" : "", "parse-names" : false, "suffix" : "" }, { "dropping-particle" : "", "family" : "Gronenschild", "given" : "E", "non-dropping-particle" : "", "parse-names" : false, "suffix" : "" }, { "dropping-particle" : "", "family" : "Lataster", "given" : "T", "non-dropping-particle" : "", "parse-names" : false, "suffix" : "" }, { "dropping-particle" : "", "family" : "Lardinois", "given" : "M", "non-dropping-particle" : "", "parse-names" : false, "suffix" : "" }, { "dropping-particle" : "", "family" : "Nicolson", "given" : "N A", "non-dropping-particle" : "", "parse-names" : false, "suffix" : "" }, { "dropping-particle" : "", "family" : "Myin-Germeys", "given" : "I", "non-dropping-particle" : "", "parse-names" : false, "suffix" : "" } ], "container-title" : "Psychological Medicine", "id" : "ITEM-1", "issue" : "07", "issued" : { "date-parts" : [ [ "2013", "12", "4" ] ] }, "page" : "1377-1387", "title" : "Hippocampal volume as marker of daily life stress sensitivity in psychosis", "type" : "article-journal", "volume" : "43" }, "uris" : [ "http://www.mendeley.com/documents/?uuid=41e03e34-154e-4031-9732-d71bd0cacb9e" ] }, { "id" : "ITEM-2", "itemData" : { "DOI" : "10.1016/j.biopsych.2010.08.010", "ISBN" : "0006-3223", "ISSN" : "1873-2402 (Electronic) 0006-3223 (Linking)", "PMID" : "20951979", "abstract" : "BACKGROUND: The etiology of schizophrenia is thought to involve differential-likely genetically mediated-sensitivity to environmental exposures. However, examination of differential sensitivity in models of psychopathologic constructs is subject to bias because psychopathology itself may distort exposure assessment. The use of neuroimaging phenotypes, conversely, may provide unbiased evidence for differential sensitivity to environmental exposures. This study examined the impact of two environmental exposures associated with both schizophrenia and magnetic resonance imaging (MRI) cerebral alterations in models of cerebral cortical thickness. METHODS: T1-weighted MRI scans were acquired from 88 patients with schizophrenia, 98 healthy siblings at higher than average genetic risk for schizophrenia, and 87 control subjects. Freesurfer software was used to measure cortical thickness for 68 brain regions. Associations between 1) cortical thickness and 2) cannabis use and developmental trauma were examined. RESULTS: A significant group x developmental trauma interaction (chi(2) = 9.65, p = .01), as well as a significant group x cannabis interaction (chi(2) = 6.04, p = .05) was apparent, indicating differential sensitivity of the patient group, which displayed stronger reductions of cortical thickness for both exposures. A similar pattern was found in the sibling-control comparison for cannabis. For developmental trauma, siblings did not differ from control subjects, displaying an increase in cortical thickness with higher levels of trauma. CONCLUSIONS: The findings suggest that schizophrenia and its genetic liability are associated with differential cerebral cortical sensitivity to developmental environmental exposures such as cannabis. Gene-environment interactions may underlie some of the brain alterations observed in patients with schizophrenia and their relatives.", "author" : [ { "dropping-particle" : "", "family" : "Habets", "given" : "Petra", "non-dropping-particle" : "", "parse-names" : false, "suffix" : "" }, { "dropping-particle" : "", "family" : "Marcelis", "given" : "MacHteld", "non-dropping-particle" : "", "parse-names" : false, "suffix" : "" }, { "dropping-particle" : "", "family" : "Gronenschild", "given" : "Ed", "non-dropping-particle" : "", "parse-names" : false, "suffix" : "" }, { "dropping-particle" : "", "family" : "Drukker", "given" : "Marjan", "non-dropping-particle" : "", "parse-names" : false, "suffix" : "" }, { "dropping-particle" : "", "family" : "Os", "given" : "Jim", "non-dropping-particle" : "Van", "parse-names" : false, "suffix" : "" } ], "container-title" : "Biol Psychiatry", "id" : "ITEM-2", "issue" : "5", "issued" : { "date-parts" : [ [ "2011" ] ] }, "language" : "eng", "note" : "From Duplicate 1 (Reduced cortical thickness as an outcome of differential sensitivity to environmental risks in schizophrenia - Habets, Petra; Marcelis, MacHteld; Gronenschild, Ed; Drukker, Marjan; Van Os, Jim)\n\nFrom Duplicate 2 (Reduced cortical thickness as an outcome of differential sensitivity to environmental risks in schizophrenia - Habets, P; Marcelis, M; Gronenschild, E; Drukker, M; van Os, J)\n\nHabets, Petra\nMarcelis, Machteld\nGronenschild, Ed\nDrukker, Marjan\nvan Os, Jim\nGenetic Risk and Outcome of Psychosis (G.R.O.U.P)\nBiol Psychiatry. 2011 Mar 1;69(5):487-94. doi: 10.1016/j.biopsych.2010.08.010. Epub 2010 Oct 16.\n\nFrom Duplicate 2 (Reduced cortical thickness as an outcome of differential sensitivity to environmental risks in schizophrenia - Habets, P; Marcelis, M; Gronenschild, E; Drukker, M; van Os, J)\n\nHabets, Petra\nMarcelis, Machteld\nGronenschild, Ed\nDrukker, Marjan\nvan Os, Jim\nGenetic Risk and Outcome of Psychosis (G.R.O.U.P)\nBiol Psychiatry. 2011 Mar 1;69(5):487-94. doi: 10.1016/j.biopsych.2010.08.010. Epub 2010 Oct 16.", "page" : "487-494", "title" : "Reduced cortical thickness as an outcome of differential sensitivity to environmental risks in schizophrenia", "type" : "article-journal", "volume" : "69" }, "uris" : [ "http://www.mendeley.com/documents/?uuid=1737c792-b383-435c-aff2-bf99687db5d4" ] } ], "mendeley" : { "formattedCitation" : "(Collip &lt;i&gt;et al.&lt;/i&gt;, 2013; Habets &lt;i&gt;et al.&lt;/i&gt;, 2011)", "plainTextFormattedCitation" : "(Collip et al., 2013; Habets et al., 2011)", "previouslyFormattedCitation" : "(Collip &lt;i&gt;et al.&lt;/i&gt;, 2013; Habets &lt;i&gt;et al.&lt;/i&gt;, 2011)" }, "properties" : { "noteIndex" : 0 }, "schema" : "https://github.com/citation-style-language/schema/raw/master/csl-citation.json" }</w:instrText>
      </w:r>
      <w:r w:rsidRPr="00975D60">
        <w:fldChar w:fldCharType="separate"/>
      </w:r>
      <w:r w:rsidRPr="00975D60">
        <w:rPr>
          <w:noProof/>
        </w:rPr>
        <w:t xml:space="preserve">(Collip </w:t>
      </w:r>
      <w:r w:rsidRPr="00975D60">
        <w:rPr>
          <w:i/>
          <w:noProof/>
        </w:rPr>
        <w:t>et al.</w:t>
      </w:r>
      <w:r w:rsidRPr="00975D60">
        <w:rPr>
          <w:noProof/>
        </w:rPr>
        <w:t xml:space="preserve">, 2013; Habets </w:t>
      </w:r>
      <w:r w:rsidRPr="00975D60">
        <w:rPr>
          <w:i/>
          <w:noProof/>
        </w:rPr>
        <w:t>et al.</w:t>
      </w:r>
      <w:r w:rsidRPr="00975D60">
        <w:rPr>
          <w:noProof/>
        </w:rPr>
        <w:t>, 2011)</w:t>
      </w:r>
      <w:r w:rsidRPr="00975D60">
        <w:fldChar w:fldCharType="end"/>
      </w:r>
      <w:r w:rsidRPr="00975D60">
        <w:t>.</w:t>
      </w:r>
    </w:p>
    <w:p w14:paraId="1EB27043" w14:textId="77777777" w:rsidR="003E3A46" w:rsidRPr="00975D60" w:rsidRDefault="003E3A46" w:rsidP="003E3A46">
      <w:pPr>
        <w:pStyle w:val="Heading3"/>
      </w:pPr>
      <w:r w:rsidRPr="00975D60">
        <w:t>Holland (Utrecht)</w:t>
      </w:r>
      <w:r w:rsidRPr="00975D60">
        <w:tab/>
      </w:r>
    </w:p>
    <w:p w14:paraId="3E896EA4" w14:textId="77777777" w:rsidR="003E3A46" w:rsidRPr="007721D2" w:rsidRDefault="003E3A46" w:rsidP="003E3A46">
      <w:r w:rsidRPr="00975D60">
        <w:t>Scanner used: 1.5 T Philips NT. Acquisition sequence: Fast field echo (FFE). Acquisition protocol: Flip angle = 30°, TR = 30 ms, TE</w:t>
      </w:r>
      <w:r w:rsidRPr="007721D2">
        <w:t xml:space="preserve"> = 4.6 ms. Images were analysed using a Histogram method validated previously by the research group </w:t>
      </w:r>
      <w:r w:rsidRPr="007721D2">
        <w:fldChar w:fldCharType="begin" w:fldLock="1"/>
      </w:r>
      <w:r>
        <w:instrText>ADDIN CSL_CITATION { "citationItems" : [ { "id" : "ITEM-1", "itemData" : { "DOI" : "10.1006/nimg.2001.0800", "ISSN" : "10538119", "abstract" : "An algorithm was developed that automatically segments the lateral and third ventricles from T1-weighted 3-D-FFE MR images of the human brain. The algorithm is based upon region-growing and mathematical morphology operators and starts from a coarse binary total brain segmentation, which is obtained from the 3-D-FFE image. Anatomical knowledge of the ventricular system has been incorporated into the method in order to find all constituting parts of the system, even if they are disconnected, and to avoid inclusion of nonventricle cerebrospinal fluid (CSF) regions. A test of the method on a synthetic MR brain image produced a segmentation overlap of 0.98 between the simulated ventricles (\u201cmodel\u201d) and those defined by the algorithm. Further tests were performed on a large data set of 227 1.5 T MR brain images. The algorithm yielded useful results for 98% of the images. The automatic segmentations had intraclass correlation coefficients of 0.996 for the lateral ventricles and 0.86 for the third ventricle, with manually edited segmentations. Comparison of ventricular volumes of schizophrenia patients compared with those of healthy control subjects showed results in agreement with the literature.", "author" : [ { "dropping-particle" : "", "family" : "Schnack", "given" : "H.G.", "non-dropping-particle" : "", "parse-names" : false, "suffix" : "" }, { "dropping-particle" : "", "family" : "Hulshoff Pol", "given" : "H.E.", "non-dropping-particle" : "", "parse-names" : false, "suffix" : "" }, { "dropping-particle" : "", "family" : "Baar\u00e9", "given" : "W.F.C.", "non-dropping-particle" : "", "parse-names" : false, "suffix" : "" }, { "dropping-particle" : "", "family" : "Viergever", "given" : "M.A.", "non-dropping-particle" : "", "parse-names" : false, "suffix" : "" }, { "dropping-particle" : "", "family" : "Kahn", "given" : "R.S.", "non-dropping-particle" : "", "parse-names" : false, "suffix" : "" } ], "container-title" : "NeuroImage", "id" : "ITEM-1", "issue" : "1", "issued" : { "date-parts" : [ [ "2001", "7" ] ] }, "note" : "From Duplicate 1 (The importance of endophenotypes in schizophrenia research - Braff, David L)\n\ndoi: 10.1016/j.schres.2015.02.007\n\nFrom Duplicate 1 (The importance of endophenotypes in schizophrenia research - Braff, David L)\n\ndoi: 10.1016/j.schres.2015.02.007", "page" : "95-104", "title" : "Automatic Segmentation of the Ventricular System from MR Images of the Human Brain", "type" : "article-journal", "volume" : "14" }, "uris" : [ "http://www.mendeley.com/documents/?uuid=b53640bf-33ef-4006-8015-77d9815bb6fe" ] } ], "mendeley" : { "formattedCitation" : "(Schnack &lt;i&gt;et al.&lt;/i&gt;, 2001b)", "plainTextFormattedCitation" : "(Schnack et al., 2001b)", "previouslyFormattedCitation" : "(Schnack &lt;i&gt;et al.&lt;/i&gt;, 2001b)" }, "properties" : { "noteIndex" : 0 }, "schema" : "https://github.com/citation-style-language/schema/raw/master/csl-citation.json" }</w:instrText>
      </w:r>
      <w:r w:rsidRPr="007721D2">
        <w:fldChar w:fldCharType="separate"/>
      </w:r>
      <w:r w:rsidRPr="00766CFC">
        <w:rPr>
          <w:noProof/>
        </w:rPr>
        <w:t xml:space="preserve">(Schnack </w:t>
      </w:r>
      <w:r w:rsidRPr="00766CFC">
        <w:rPr>
          <w:i/>
          <w:noProof/>
        </w:rPr>
        <w:t>et al.</w:t>
      </w:r>
      <w:r w:rsidRPr="00766CFC">
        <w:rPr>
          <w:noProof/>
        </w:rPr>
        <w:t>, 2001b)</w:t>
      </w:r>
      <w:r w:rsidRPr="007721D2">
        <w:fldChar w:fldCharType="end"/>
      </w:r>
      <w:r w:rsidRPr="007721D2">
        <w:t xml:space="preserve">. For full details see </w:t>
      </w:r>
      <w:r w:rsidRPr="007721D2">
        <w:fldChar w:fldCharType="begin" w:fldLock="1"/>
      </w:r>
      <w:r>
        <w:instrText>ADDIN CSL_CITATION { "citationItems" : [ { "id" : "ITEM-1", "itemData" : { "ISSN" : "0002-953X", "abstract" : "OBJECTIVE: Schizophrenia is generally characterized by a progressive decline in functioning. Although structural brain abnormalities, particularly decrements in gray matter volume, are considered important to the pathology of schizophrenia, it is not resolved whether the brain abnormalities become more prominent over time. METHOD: Magnetic resonance brain images from 159 patients with schizophrenia and 158 healthy comparison subjects between 16 and 70 years of age were compared. Using linear regression analysis, the authors analyzed the relationship between the volumes of the total brain, gray and white matter, cerebellum, and lateral and third ventricles with patient age. RESULTS: Total brain (-2.2%), cerebral gray matter (-3.3%), prefrontal gray matter (-4.4%), and prefrontal white matter (-3.5%) volumes were smaller, and lateral (27%) and third (30%) ventricle and peripheral CSF (11%) volumes were larger in schizophrenia patients. A significant group-by-age interaction for gray matter volume was found, as shown by a steeper regression slope between age and gray matter volume in patients (-3.43 ml/year) than in healthy comparison subjects (-2.74 ml/year). CONCLUSIONS: The smaller brains of the patients with schizophrenia can be explained by decreases in gray matter volume. Moreover, the finding that the smaller gray matter volume was more pronounced in older patients with schizophrenia may suggest progressive loss of cerebral gray matter in schizophrenia patients.", "author" : [ { "dropping-particle" : "", "family" : "Hulshoff Pol", "given" : "Hilleke E", "non-dropping-particle" : "", "parse-names" : false, "suffix" : "" }, { "dropping-particle" : "", "family" : "Schnack", "given" : "Hugo G", "non-dropping-particle" : "", "parse-names" : false, "suffix" : "" }, { "dropping-particle" : "", "family" : "Bertens", "given" : "Madelief G B C", "non-dropping-particle" : "", "parse-names" : false, "suffix" : "" }, { "dropping-particle" : "", "family" : "Haren", "given" : "Neeltje E M", "non-dropping-particle" : "van", "parse-names" : false, "suffix" : "" }, { "dropping-particle" : "", "family" : "Tweel", "given" : "Ingeborg", "non-dropping-particle" : "van der", "parse-names" : false, "suffix" : "" }, { "dropping-particle" : "", "family" : "Staal", "given" : "Wouter G", "non-dropping-particle" : "", "parse-names" : false, "suffix" : "" }, { "dropping-particle" : "", "family" : "Baar\u00e9", "given" : "Wim F C", "non-dropping-particle" : "", "parse-names" : false, "suffix" : "" }, { "dropping-particle" : "", "family" : "Kahn", "given" : "Ren\u00e9 S", "non-dropping-particle" : "", "parse-names" : false, "suffix" : "" } ], "container-title" : "The American Journal of Psychiatry", "id" : "ITEM-1", "issue" : "2", "issued" : { "date-parts" : [ [ "2002" ] ] }, "language" : "eng", "page" : "244-250", "title" : "Volume changes in gray matter in patients with schizophrenia", "type" : "article-journal", "volume" : "159" }, "uris" : [ "http://www.mendeley.com/documents/?uuid=268e98d6-356c-4648-8399-0aeef28ebb24" ] }, { "id" : "ITEM-2", "itemData" : { "DOI" : "10.1006/nimg.2000.0669", "ISSN" : "1053-8119", "PMID" : "11133325", "abstract" : "A simple automatic procedure for segmentation of gray and white matter in high resolution 1.5T T1-weighted MR human brain images was developed and validated. The algorithm is based on histogram shape analysis of MR images that were corrected for scanner nonuniformity. Calibration and validation was done on a set of 80 MR images of human brains. The automatic method's values for the gray and white matter volumes were compared with the values from thresholds set twice by the best three of six raters. The automatic procedure was shown to perform as good as the best rater, where the average result of the best three raters was taken as reference. The method was also compared with two other histogram-based threshold methods, which yielded comparable results. The conclusion of the study thus is that automated threshold based methods can separate gray and white matter from MR brain images as reliably as human raters using a thresholding procedure.", "author" : [ { "dropping-particle" : "", "family" : "Schnack", "given" : "H G", "non-dropping-particle" : "", "parse-names" : false, "suffix" : "" }, { "dropping-particle" : "", "family" : "Hulshoff Pol HE", "given" : "", "non-dropping-particle" : "", "parse-names" : false, "suffix" : "" }, { "dropping-particle" : "", "family" : "Baar\u00e9", "given" : "W F", "non-dropping-particle" : "", "parse-names" : false, "suffix" : "" }, { "dropping-particle" : "", "family" : "Staal", "given" : "W G", "non-dropping-particle" : "", "parse-names" : false, "suffix" : "" }, { "dropping-particle" : "", "family" : "Viergever", "given" : "M A", "non-dropping-particle" : "", "parse-names" : false, "suffix" : "" }, { "dropping-particle" : "", "family" : "Kahn", "given" : "R S", "non-dropping-particle" : "", "parse-names" : false, "suffix" : "" } ], "container-title" : "NeuroImage", "id" : "ITEM-2", "issue" : "1", "issued" : { "date-parts" : [ [ "2001", "1" ] ] }, "note" : "From Duplicate 1 (The importance of endophenotypes in schizophrenia research - Braff, David L)\n\ndoi: 10.1016/j.schres.2015.02.007\n\nFrom Duplicate 1 (The importance of endophenotypes in schizophrenia research - Braff, David L)\n\ndoi: 10.1016/j.schres.2015.02.007", "page" : "230-7", "title" : "Automated separation of gray and white matter from MR images of the human brain.", "type" : "article-journal", "volume" : "13" }, "uris" : [ "http://www.mendeley.com/documents/?uuid=9cfdcf41-dad5-40dd-87cd-a68288351c99" ] } ], "mendeley" : { "formattedCitation" : "(Hulshoff Pol &lt;i&gt;et al.&lt;/i&gt;, 2002; Schnack &lt;i&gt;et al.&lt;/i&gt;, 2001a)", "plainTextFormattedCitation" : "(Hulshoff Pol et al., 2002; Schnack et al., 2001a)", "previouslyFormattedCitation" : "(Hulshoff Pol &lt;i&gt;et al.&lt;/i&gt;, 2002; Schnack &lt;i&gt;et al.&lt;/i&gt;, 2001a)" }, "properties" : { "noteIndex" : 0 }, "schema" : "https://github.com/citation-style-language/schema/raw/master/csl-citation.json" }</w:instrText>
      </w:r>
      <w:r w:rsidRPr="007721D2">
        <w:fldChar w:fldCharType="separate"/>
      </w:r>
      <w:r w:rsidRPr="00766CFC">
        <w:rPr>
          <w:noProof/>
        </w:rPr>
        <w:t xml:space="preserve">(Hulshoff Pol </w:t>
      </w:r>
      <w:r w:rsidRPr="00766CFC">
        <w:rPr>
          <w:i/>
          <w:noProof/>
        </w:rPr>
        <w:t>et al.</w:t>
      </w:r>
      <w:r w:rsidRPr="00766CFC">
        <w:rPr>
          <w:noProof/>
        </w:rPr>
        <w:t xml:space="preserve">, 2002; Schnack </w:t>
      </w:r>
      <w:r w:rsidRPr="00766CFC">
        <w:rPr>
          <w:i/>
          <w:noProof/>
        </w:rPr>
        <w:t>et al.</w:t>
      </w:r>
      <w:r w:rsidRPr="00766CFC">
        <w:rPr>
          <w:noProof/>
        </w:rPr>
        <w:t>, 2001a)</w:t>
      </w:r>
      <w:r w:rsidRPr="007721D2">
        <w:fldChar w:fldCharType="end"/>
      </w:r>
      <w:r w:rsidRPr="007721D2">
        <w:t>.</w:t>
      </w:r>
    </w:p>
    <w:p w14:paraId="39665B2D" w14:textId="77777777" w:rsidR="003E3A46" w:rsidRPr="007721D2" w:rsidRDefault="003E3A46" w:rsidP="003E3A46">
      <w:pPr>
        <w:pStyle w:val="Heading3"/>
      </w:pPr>
      <w:r>
        <w:lastRenderedPageBreak/>
        <w:t>United Kingdom (</w:t>
      </w:r>
      <w:r w:rsidRPr="007721D2">
        <w:t>Edinburgh</w:t>
      </w:r>
      <w:r>
        <w:t>)</w:t>
      </w:r>
    </w:p>
    <w:p w14:paraId="26C49FC5" w14:textId="77777777" w:rsidR="003E3A46" w:rsidRDefault="003E3A46" w:rsidP="003E3A46">
      <w:r w:rsidRPr="007721D2">
        <w:t xml:space="preserve">Scanner used: 1 </w:t>
      </w:r>
      <w:r>
        <w:t xml:space="preserve">T </w:t>
      </w:r>
      <w:r w:rsidRPr="007721D2">
        <w:t>Siemens Magnetom (Erlangen, Germany). Acquisition sequence: Magnetisation prepared rapid acquisition gradient echo (MPRAGE). Acquisition protocol: Flip angle = 12°, repetition time (TR) = 10 ms, echo time (TE) = 4 ms. Images were analysed using a regions of interest analysis using the semi-automated programme Analyze, and lateral ventricular volume was defined by the autotrace and included frontal, occipital and temporal horns. For full details see</w:t>
      </w:r>
      <w:r>
        <w:t xml:space="preserve"> </w:t>
      </w:r>
      <w:r>
        <w:fldChar w:fldCharType="begin" w:fldLock="1"/>
      </w:r>
      <w:r>
        <w:instrText>ADDIN CSL_CITATION { "citationItems" : [ { "id" : "ITEM-1", "itemData" : { "DOI" : "10.1016/j.biopsych.2004.07.020", "ISSN" : "00063223", "PMID" : "15476683", "author" : [ { "dropping-particle" : "", "family" : "McIntosh", "given" : "Andrew M.", "non-dropping-particle" : "", "parse-names" : false, "suffix" : "" }, { "dropping-particle" : "", "family" : "Job", "given" : "Dominic E.", "non-dropping-particle" : "", "parse-names" : false, "suffix" : "" }, { "dropping-particle" : "", "family" : "Moorhead", "given" : "T. William J.", "non-dropping-particle" : "", "parse-names" : false, "suffix" : "" }, { "dropping-particle" : "", "family" : "Harrison", "given" : "Lesley K.", "non-dropping-particle" : "", "parse-names" : false, "suffix" : "" }, { "dropping-particle" : "", "family" : "Forrester", "given" : "Karen", "non-dropping-particle" : "", "parse-names" : false, "suffix" : "" }, { "dropping-particle" : "", "family" : "Lawrie", "given" : "Stephen M.", "non-dropping-particle" : "", "parse-names" : false, "suffix" : "" }, { "dropping-particle" : "", "family" : "Johnstone", "given" : "Eve C.", "non-dropping-particle" : "", "parse-names" : false, "suffix" : "" } ], "container-title" : "Biological Psychiatry", "id" : "ITEM-1", "issue" : "8", "issued" : { "date-parts" : [ [ "2004", "10", "15" ] ] }, "page" : "544-552", "title" : "Voxel-based morphometry of patients with schizophrenia or bipolar disorder and their unaffected relatives", "type" : "article-journal", "volume" : "56" }, "uris" : [ "http://www.mendeley.com/documents/?uuid=8827743d-6108-4622-b3fb-70c943d39d66" ] }, { "id" : "ITEM-2", "itemData" : { "DOI" : "10.1192/bjp.186.5.378", "ISSN" : "0007-1250", "PMID" : "15863741", "abstract" : "BACKGROUND Neuropsychological abnormalities in schizophrenia are well replicated and are present in unaffected relatives. Cognitive findings in bipolar disorder are less clearly established. AIMS To examine the possibility that these abnormalities may provide a means by which the disorders might be separated and to clarify the associations of phenotypic expression and genetic liability. METHOD A neuropsychological test battery was administered to 50 control participants, 74 patients and 76 unaffected relatives recruited for the study. Patients included those with schizophrenia from families affected by schizophrenia alone, those with bipolar disorder from families affected by bipolar disorder alone and those with bipolar disorder from families affected by both disorders. Unaffected relatives were also recruited. RESULTS Current, verbal and premorbid IQ were impaired in people with schizophrenia and in their close relatives. Memory was impaired in all patient and relative groups. Psychomotor performance and performance IQ were impaired in patients, regardless of diagnosis. CONCLUSIONS This study finds evidence that intellectual abnormalities are related to a genetic liability to schizophrenia. Abnormalities of memory appear to be related to an increased liability to psychosis in general. No impairment was specific to bipolar disorder.", "author" : [ { "dropping-particle" : "", "family" : "McIntosh", "given" : "Andrew M", "non-dropping-particle" : "", "parse-names" : false, "suffix" : "" }, { "dropping-particle" : "", "family" : "Harrison", "given" : "Lesley K", "non-dropping-particle" : "", "parse-names" : false, "suffix" : "" }, { "dropping-particle" : "", "family" : "Forrester", "given" : "Karen", "non-dropping-particle" : "", "parse-names" : false, "suffix" : "" }, { "dropping-particle" : "", "family" : "Lawrie", "given" : "Stephen M", "non-dropping-particle" : "", "parse-names" : false, "suffix" : "" }, { "dropping-particle" : "", "family" : "Johnstone", "given" : "Eve C", "non-dropping-particle" : "", "parse-names" : false, "suffix" : "" } ], "container-title" : "The British journal of psychiatry : the journal of mental science", "id" : "ITEM-2", "issued" : { "date-parts" : [ [ "2005", "5" ] ] }, "page" : "378-85", "title" : "Neuropsychological impairments in people with schizophrenia or bipolar disorder and their unaffected relatives.", "type" : "article-journal", "volume" : "186" }, "uris" : [ "http://www.mendeley.com/documents/?uuid=58dc8552-329a-3c96-a891-6627b5d4b32f" ] }, { "id" : "ITEM-3", "itemData" : { "DOI" : "10.1016/j.biopsych.2005.03.044", "ISSN" : "0006-3223", "PMID" : "15939409", "abstract" : "BACKGROUND This study sought to assess white matter density in patients and relatives with histories of bipolar disorder and/or schizophrenia. METHODS Subjects included those with schizophrenia from families affected by schizophrenia alone, those with bipolar disorder from families affected by bipolar disorder alone and those with bipolar disorder from families affected by both bipolar disorder and schizophrenia. Unaffected relatives of the three patient groups were also recruited. Subjects underwent an MRI brain scan which was analyzed using a white-matter optimized technique. RESULTS Subjects with schizophrenia and bipolar disorder showed reduced white matter density in the anterior limb of the internal capsule which was not found in unaffected relatives. Reductions were found in frontal subgyral white matter density in affected subjects with a family history of schizophrenia only. CONCLUSIONS Abnormal anterior internal capsule white matter may provide a structural substrate for both disorders.", "author" : [ { "dropping-particle" : "", "family" : "McIntosh", "given" : "Andrew M", "non-dropping-particle" : "", "parse-names" : false, "suffix" : "" }, { "dropping-particle" : "", "family" : "Job", "given" : "Dominic E", "non-dropping-particle" : "", "parse-names" : false, "suffix" : "" }, { "dropping-particle" : "", "family" : "Moorhead", "given" : "T William J", "non-dropping-particle" : "", "parse-names" : false, "suffix" : "" }, { "dropping-particle" : "", "family" : "Harrison", "given" : "Lesley K", "non-dropping-particle" : "", "parse-names" : false, "suffix" : "" }, { "dropping-particle" : "", "family" : "Lawrie", "given" : "Stephen M", "non-dropping-particle" : "", "parse-names" : false, "suffix" : "" }, { "dropping-particle" : "", "family" : "Johnstone", "given" : "Eve C", "non-dropping-particle" : "", "parse-names" : false, "suffix" : "" } ], "container-title" : "Biological psychiatry", "id" : "ITEM-3", "issue" : "3", "issued" : { "date-parts" : [ [ "2005", "8", "1" ] ] }, "page" : "254-7", "title" : "White matter density in patients with schizophrenia, bipolar disorder and their unaffected relatives.", "type" : "article-journal", "volume" : "58" }, "uris" : [ "http://www.mendeley.com/documents/?uuid=7ef74dd8-8c5d-3a6c-9b73-185bcd0a2497" ] } ], "mendeley" : { "formattedCitation" : "(McIntosh &lt;i&gt;et al.&lt;/i&gt;, 2004, 2005a, 2005b)", "plainTextFormattedCitation" : "(McIntosh et al., 2004, 2005a, 2005b)", "previouslyFormattedCitation" : "(McIntosh &lt;i&gt;et al.&lt;/i&gt;, 2004, 2005a, 2005b)" }, "properties" : { "noteIndex" : 0 }, "schema" : "https://github.com/citation-style-language/schema/raw/master/csl-citation.json" }</w:instrText>
      </w:r>
      <w:r>
        <w:fldChar w:fldCharType="separate"/>
      </w:r>
      <w:r w:rsidRPr="00F75FF3">
        <w:rPr>
          <w:noProof/>
        </w:rPr>
        <w:t xml:space="preserve">(McIntosh </w:t>
      </w:r>
      <w:r w:rsidRPr="00F75FF3">
        <w:rPr>
          <w:i/>
          <w:noProof/>
        </w:rPr>
        <w:t>et al.</w:t>
      </w:r>
      <w:r w:rsidRPr="00F75FF3">
        <w:rPr>
          <w:noProof/>
        </w:rPr>
        <w:t>, 2004, 2005a, 2005b)</w:t>
      </w:r>
      <w:r>
        <w:fldChar w:fldCharType="end"/>
      </w:r>
      <w:r>
        <w:t>.</w:t>
      </w:r>
    </w:p>
    <w:p w14:paraId="60321AE9" w14:textId="77777777" w:rsidR="003E3A46" w:rsidRPr="007721D2" w:rsidRDefault="003E3A46" w:rsidP="003E3A46">
      <w:pPr>
        <w:pStyle w:val="Heading3"/>
      </w:pPr>
      <w:r>
        <w:t>United Kingdom (</w:t>
      </w:r>
      <w:r w:rsidRPr="007721D2">
        <w:t>London</w:t>
      </w:r>
      <w:r>
        <w:t>)</w:t>
      </w:r>
    </w:p>
    <w:p w14:paraId="7D3F4E62" w14:textId="77777777" w:rsidR="003E3A46" w:rsidRPr="00975D60" w:rsidRDefault="003E3A46" w:rsidP="003E3A46">
      <w:r w:rsidRPr="007721D2">
        <w:t xml:space="preserve">Scanner used: 1.5 T General Electric (USA) Signa System. Acquisition sequence: Spoiled gradient recall (SPGR) echo. One of the following acquisition protocols was used: Flip angle = 35°, TR = 35 ms, TE = 5 ms; Flip angle = 20°, TR = 14.7 ms, TE = 3.7 ms; Flip angle = 20°, TR = 9.8 ms, TE = 2.3 ms; or Flip angle = 20°, TR = 13.1 ms, TE = 5.8 ms. Images were analysed using MEASURE, an image analysis program that uses stereologically unbiased estimation of volume. Lateral ventricular volume included the body, frontal, occipital and temporal horns, and choroid plexus where visible. For full details see </w:t>
      </w:r>
      <w:r w:rsidRPr="00975D60">
        <w:fldChar w:fldCharType="begin" w:fldLock="1"/>
      </w:r>
      <w:r>
        <w:instrText>ADDIN CSL_CITATION { "citationItems" : [ { "id" : "ITEM-1", "itemData" : { "author" : [ { "dropping-particle" : "", "family" : "Dutt", "given" : "A", "non-dropping-particle" : "", "parse-names" : false, "suffix" : "" }, { "dropping-particle" : "", "family" : "McDonald", "given" : "C", "non-dropping-particle" : "", "parse-names" : false, "suffix" : "" }, { "dropping-particle" : "", "family" : "Dempster", "given" : "E", "non-dropping-particle" : "", "parse-names" : false, "suffix" : "" }, { "dropping-particle" : "", "family" : "Prata", "given" : "D", "non-dropping-particle" : "", "parse-names" : false, "suffix" : "" }, { "dropping-particle" : "", "family" : "Shaikh", "given" : "M", "non-dropping-particle" : "", "parse-names" : false, "suffix" : "" }, { "dropping-particle" : "", "family" : "Williams", "given" : "I", "non-dropping-particle" : "", "parse-names" : false, "suffix" : "" }, { "dropping-particle" : "", "family" : "Schulze", "given" : "K", "non-dropping-particle" : "", "parse-names" : false, "suffix" : "" }, { "dropping-particle" : "", "family" : "Marshall", "given" : "N", "non-dropping-particle" : "", "parse-names" : false, "suffix" : "" }, { "dropping-particle" : "", "family" : "Walshe", "given" : "M", "non-dropping-particle" : "", "parse-names" : false, "suffix" : "" }, { "dropping-particle" : "", "family" : "Allin", "given" : "M", "non-dropping-particle" : "", "parse-names" : false, "suffix" : "" }, { "dropping-particle" : "", "family" : "Collier", "given" : "D", "non-dropping-particle" : "", "parse-names" : false, "suffix" : "" }, { "dropping-particle" : "", "family" : "Murray", "given" : "R", "non-dropping-particle" : "", "parse-names" : false, "suffix" : "" }, { "dropping-particle" : "", "family" : "Bramon", "given" : "E", "non-dropping-particle" : "", "parse-names" : false, "suffix" : "" } ], "container-title" : "Psychological Medicine", "id" : "ITEM-1", "issue" : "11", "issued" : { "date-parts" : [ [ "2009" ] ] }, "note" : "Cited By (since 1996): 6\nExport Date: 8 December 2011\nSource: Scopus\n\n\n\nCited By (since 1996):27\n\n\n\nExport Date: 12 December 2013\n\n\n\nSource: Scopus", "page" : "1783-1797", "title" : "The effect of COMT, BDNF, 5-HTT, NRG1 and DTNBP1 genes on hippocampal and lateral ventricular volume in psychosis", "type" : "article-journal", "volume" : "39" }, "uris" : [ "http://www.mendeley.com/documents/?uuid=9873c924-847a-43f9-9bcc-d35c0c3f9cca" ] }, { "id" : "ITEM-2", "itemData" : { "DOI" : "10.1192/bjp.170.4.328", "ISSN" : "0007-1250", "author" : [ { "dropping-particle" : "", "family" : "Frangou", "given" : "S.", "non-dropping-particle" : "", "parse-names" : false, "suffix" : "" }, { "dropping-particle" : "", "family" : "Sharma", "given" : "T.", "non-dropping-particle" : "", "parse-names" : false, "suffix" : "" }, { "dropping-particle" : "", "family" : "Sigmudsson", "given" : "T.", "non-dropping-particle" : "", "parse-names" : false, "suffix" : "" }, { "dropping-particle" : "", "family" : "Barta", "given" : "P.", "non-dropping-particle" : "", "parse-names" : false, "suffix" : "" }, { "dropping-particle" : "", "family" : "Pearlson", "given" : "G.", "non-dropping-particle" : "", "parse-names" : false, "suffix" : "" }, { "dropping-particle" : "", "family" : "Murray", "given" : "R. M.", "non-dropping-particle" : "", "parse-names" : false, "suffix" : "" } ], "container-title" : "The British Journal of Psychiatry", "id" : "ITEM-2", "issue" : "4", "issued" : { "date-parts" : [ [ "1997", "4", "1" ] ] }, "note" : "From Duplicate 1 (The importance of endophenotypes in schizophrenia research - Braff, David L)\n\ndoi: 10.1016/j.schres.2015.02.007\n\nFrom Duplicate 1 (The importance of endophenotypes in schizophrenia research - Braff, David L)\n\ndoi: 10.1016/j.schres.2015.02.007", "page" : "328-333", "title" : "The Maudsley Family Study. 4. Normal planum temporale asymmetry in familial schizophrenia. A volumetric MRI study", "type" : "article-journal", "volume" : "170" }, "uris" : [ "http://www.mendeley.com/documents/?uuid=b6378e5d-e378-44ca-90b5-6904d1a8fab1" ] }, { "id" : "ITEM-3", "itemData" : { "DOI" : "10.1002/ajmg.10604", "ISSN" : "0148-7299", "abstract" : "Structural brain abnormalities are consistently reported in schizophrenic subjects but the etiology of these abnormalities remains unclear. We tested the contribution of genetic predisposition and obstetric complications to the structural brain abnormalities found in schizophrenic probands and their relatives. MRI scans were carried out on 35 schizophrenic probands from families multiply affected with the disorder, and 63 of their unaffected relatives, including 10 parents who appeared to transmit genetic risk to their children; as well as 31 schizophrenic probands from families with no other affected members, 33 of their unaffected relatives; and finally 68 controls. Volumetric measurements of whole brain, lateral ventricles, third ventricle, cerebellum, and temporal lobes were completed for each subject. The impact of obstetric complications on brain structure was assessed across the gradient of presumed genetic predisposition. Both groups of schizophrenic probands displayed enlargement of the lateral and third ventricles, and there was a gradient of ventricular enlargement amongst the unaffected relatives in proportion to their likelihood of carrying schizophrenic genes. Ventricular enlargement was largely confined to males in both probands and unaffected relatives. Obstetric complications were associated with ventricular enlargement only in the familial probands. Non-familial probands displayed reduced volume of the temporal lobes bilaterally. In families with several schizophrenic members, ventricular enlargement is a marker for genetic liability, particularly in males. Individuals inheriting the susceptibility to schizophrenia appear particularly prone to develop ventricular enlargement in response to obstetric complications.", "author" : [ { "dropping-particle" : "", "family" : "McDonald", "given" : "Colm", "non-dropping-particle" : "", "parse-names" : false, "suffix" : "" }, { "dropping-particle" : "", "family" : "Grech", "given" : "Anton", "non-dropping-particle" : "", "parse-names" : false, "suffix" : "" }, { "dropping-particle" : "", "family" : "Toulopoulou", "given" : "Timothea", "non-dropping-particle" : "", "parse-names" : false, "suffix" : "" }, { "dropping-particle" : "", "family" : "Schulze", "given" : "Katja", "non-dropping-particle" : "", "parse-names" : false, "suffix" : "" }, { "dropping-particle" : "", "family" : "Chapple", "given" : "Ben", "non-dropping-particle" : "", "parse-names" : false, "suffix" : "" }, { "dropping-particle" : "", "family" : "Sham", "given" : "Pak", "non-dropping-particle" : "", "parse-names" : false, "suffix" : "" }, { "dropping-particle" : "", "family" : "Walshe", "given" : "Muriel", "non-dropping-particle" : "", "parse-names" : false, "suffix" : "" }, { "dropping-particle" : "", "family" : "Sharma", "given" : "Tonmoy", "non-dropping-particle" : "", "parse-names" : false, "suffix" : "" }, { "dropping-particle" : "", "family" : "Sigmundsson", "given" : "Thordur", "non-dropping-particle" : "", "parse-names" : false, "suffix" : "" }, { "dropping-particle" : "", "family" : "Chitnis", "given" : "Xavier", "non-dropping-particle" : "", "parse-names" : false, "suffix" : "" }, { "dropping-particle" : "", "family" : "Murray", "given" : "Robin M", "non-dropping-particle" : "", "parse-names" : false, "suffix" : "" } ], "container-title" : "American Journal of Medical Genetics", "id" : "ITEM-3", "issue" : "6", "issued" : { "date-parts" : [ [ "2002" ] ] }, "language" : "eng", "page" : "616-625", "title" : "Brain volumes in familial and non-familial schizophrenic probands and their unaffected relatives", "type" : "article-journal", "volume" : "114" }, "uris" : [ "http://www.mendeley.com/documents/?uuid=afaf1442-1c91-4b60-916a-56b241288016" ] }, { "id" : "ITEM-4", "itemData" : { "author" : [ { "dropping-particle" : "", "family" : "Schulze", "given" : "K", "non-dropping-particle" : "", "parse-names" : false, "suffix" : "" }, { "dropping-particle" : "", "family" : "MacCabe", "given" : "J H", "non-dropping-particle" : "", "parse-names" : false, "suffix" : "" }, { "dropping-particle" : "", "family" : "Rabe-Hesketh", "given" : "S", "non-dropping-particle" : "", "parse-names" : false, "suffix" : "" }, { "dropping-particle" : "", "family" : "Crawford", "given" : "T", "non-dropping-particle" : "", "parse-names" : false, "suffix" : "" }, { "dropping-particle" : "", "family" : "Marshall", "given" : "N", "non-dropping-particle" : "", "parse-names" : false, "suffix" : "" }, { "dropping-particle" : "", "family" : "Zanelli", "given" : "J", "non-dropping-particle" : "", "parse-names" : false, "suffix" : "" }, { "dropping-particle" : "", "family" : "Walshe", "given" : "M", "non-dropping-particle" : "", "parse-names" : false, "suffix" : "" }, { "dropping-particle" : "", "family" : "Bramon", "given" : "E", "non-dropping-particle" : "", "parse-names" : false, "suffix" : "" }, { "dropping-particle" : "", "family" : "Murray", "given" : "R M", "non-dropping-particle" : "", "parse-names" : false, "suffix" : "" }, { "dropping-particle" : "", "family" : "McDonald", "given" : "C", "non-dropping-particle" : "", "parse-names" : false, "suffix" : "" } ], "container-title" : "Journal of Psychiatric Research", "id" : "ITEM-4", "issue" : "7", "issued" : { "date-parts" : [ [ "2006" ] ] }, "note" : "Cited By (since 1996):10\n\n\n\nExport Date: 12 December 2013\n\n\n\nSource: Scopus", "page" : "589-598", "title" : "The relationship between eye movement and brain structural abnormalities in patients with schizophrenia and their unaffected relatives", "type" : "article-journal", "volume" : "40" }, "uris" : [ "http://www.mendeley.com/documents/?uuid=39f4dc8b-714c-4f13-b8a4-a1dccb995668" ] }, { "id" : "ITEM-5", "itemData" : { "DOI" : "10.1176/appi.ajp.163.3.478", "ISSN" : "0002-953X", "abstract" : "OBJECTIVE: Schizophrenia and psychotic bipolar disorder have a number of overlapping symptoms and risk factors, but it is not yet clear if the disorders are characterized by similar deviations in brain morphometry or whether any such deviations reflect the impact of shared susceptibility genes on brain structure. The authors used region-of-interest morphometry to volumetrically assess brain structures frequently implicated in psychotic illness in families affected with schizophrenia or psychotic bipolar disorder. METHOD: Magnetic resonance imaging brain scans were obtained from 243 subjects, comprising 42 patients with schizophrenia or schizoaffective disorder, 57 of their unaffected first-degree relatives, 38 patients with psychotic bipolar disorder, 52 of their unaffected first-degree relatives, and 54 healthy comparison subjects. Most of the families affected with schizophrenia and all of the families affected with bipolar disorder were multiply affected with the illness. Volumetric measurements of the cerebrum, lateral ventricles, third ventricle, and hippocampus were completed with stereological methods. RESULTS: Patients with schizophrenia had increased volume of the lateral and third ventricles and reduced hippocampal volume. None of these volumetric abnormalities was present in psychotic bipolar disorder. Unaffected relatives of patients with schizophrenia from multiply affected families had enlarged lateral ventricles but no other volumetric deviations. Unaffected relatives of patients with bipolar disorder showed preservation of ventricular and hippocampal volume. CONCLUSIONS: Schizophrenia and psychotic bipolar disorder are characterized by morphometric distinctions in ventricular and hippocampal regions. Lateral ventricular enlargement represents a potential morphometric endophenotype for schizophrenia.", "author" : [ { "dropping-particle" : "", "family" : "McDonald", "given" : "Colm", "non-dropping-particle" : "", "parse-names" : false, "suffix" : "" }, { "dropping-particle" : "", "family" : "Marshall", "given" : "Nicolette", "non-dropping-particle" : "", "parse-names" : false, "suffix" : "" }, { "dropping-particle" : "", "family" : "Sham", "given" : "Pak C", "non-dropping-particle" : "", "parse-names" : false, "suffix" : "" }, { "dropping-particle" : "", "family" : "Bullmore", "given" : "Edward T", "non-dropping-particle" : "", "parse-names" : false, "suffix" : "" }, { "dropping-particle" : "", "family" : "Schulze", "given" : "Katja", "non-dropping-particle" : "", "parse-names" : false, "suffix" : "" }, { "dropping-particle" : "", "family" : "Chapple", "given" : "Ben", "non-dropping-particle" : "", "parse-names" : false, "suffix" : "" }, { "dropping-particle" : "", "family" : "Bramon", "given" : "Elvira", "non-dropping-particle" : "", "parse-names" : false, "suffix" : "" }, { "dropping-particle" : "", "family" : "Filbey", "given" : "Francesca", "non-dropping-particle" : "", "parse-names" : false, "suffix" : "" }, { "dropping-particle" : "", "family" : "Quraishi", "given" : "Seema", "non-dropping-particle" : "", "parse-names" : false, "suffix" : "" }, { "dropping-particle" : "", "family" : "Walshe", "given" : "Muriel", "non-dropping-particle" : "", "parse-names" : false, "suffix" : "" }, { "dropping-particle" : "", "family" : "Murray", "given" : "Robin M", "non-dropping-particle" : "", "parse-names" : false, "suffix" : "" } ], "container-title" : "The American Journal of Psychiatry", "id" : "ITEM-5", "issue" : "3", "issued" : { "date-parts" : [ [ "2006" ] ] }, "language" : "eng", "note" : "Cited By (since 1996):126\n\n\n\nExport Date: 12 December 2013\n\n\n\nSource: Scopus", "page" : "478-487", "title" : "Regional brain morphometry in patients with schizophrenia or bipolar disorder and their unaffected relatives", "type" : "article-journal", "volume" : "163" }, "uris" : [ "http://www.mendeley.com/documents/?uuid=f49f1e0b-752f-493d-b361-3a63decc50b5" ] } ], "mendeley" : { "formattedCitation" : "(Dutt &lt;i&gt;et al.&lt;/i&gt;, 2009; Frangou &lt;i&gt;et al.&lt;/i&gt;, 1997; McDonald &lt;i&gt;et al.&lt;/i&gt;, 2002, 2006; Schulze &lt;i&gt;et al.&lt;/i&gt;, 2006)", "plainTextFormattedCitation" : "(Dutt et al., 2009; Frangou et al., 1997; McDonald et al., 2002, 2006; Schulze et al., 2006)", "previouslyFormattedCitation" : "(Dutt &lt;i&gt;et al.&lt;/i&gt;, 2009; Frangou &lt;i&gt;et al.&lt;/i&gt;, 1997; McDonald &lt;i&gt;et al.&lt;/i&gt;, 2002, 2006; Schulze &lt;i&gt;et al.&lt;/i&gt;, 2006)" }, "properties" : { "noteIndex" : 0 }, "schema" : "https://github.com/citation-style-language/schema/raw/master/csl-citation.json" }</w:instrText>
      </w:r>
      <w:r w:rsidRPr="00975D60">
        <w:fldChar w:fldCharType="separate"/>
      </w:r>
      <w:r w:rsidRPr="006061C3">
        <w:rPr>
          <w:noProof/>
        </w:rPr>
        <w:t xml:space="preserve">(Dutt </w:t>
      </w:r>
      <w:r w:rsidRPr="006061C3">
        <w:rPr>
          <w:i/>
          <w:noProof/>
        </w:rPr>
        <w:t>et al.</w:t>
      </w:r>
      <w:r w:rsidRPr="006061C3">
        <w:rPr>
          <w:noProof/>
        </w:rPr>
        <w:t xml:space="preserve">, 2009; Frangou </w:t>
      </w:r>
      <w:r w:rsidRPr="006061C3">
        <w:rPr>
          <w:i/>
          <w:noProof/>
        </w:rPr>
        <w:t>et al.</w:t>
      </w:r>
      <w:r w:rsidRPr="006061C3">
        <w:rPr>
          <w:noProof/>
        </w:rPr>
        <w:t xml:space="preserve">, 1997; McDonald </w:t>
      </w:r>
      <w:r w:rsidRPr="006061C3">
        <w:rPr>
          <w:i/>
          <w:noProof/>
        </w:rPr>
        <w:t>et al.</w:t>
      </w:r>
      <w:r w:rsidRPr="006061C3">
        <w:rPr>
          <w:noProof/>
        </w:rPr>
        <w:t xml:space="preserve">, 2002, 2006; Schulze </w:t>
      </w:r>
      <w:r w:rsidRPr="006061C3">
        <w:rPr>
          <w:i/>
          <w:noProof/>
        </w:rPr>
        <w:t>et al.</w:t>
      </w:r>
      <w:r w:rsidRPr="006061C3">
        <w:rPr>
          <w:noProof/>
        </w:rPr>
        <w:t>, 2006)</w:t>
      </w:r>
      <w:r w:rsidRPr="00975D60">
        <w:fldChar w:fldCharType="end"/>
      </w:r>
      <w:r w:rsidRPr="00975D60">
        <w:t>.</w:t>
      </w:r>
    </w:p>
    <w:p w14:paraId="00AEFB78" w14:textId="77777777" w:rsidR="003E3A46" w:rsidRPr="00975D60" w:rsidRDefault="003E3A46" w:rsidP="003E3A46">
      <w:pPr>
        <w:pStyle w:val="Heading3"/>
      </w:pPr>
      <w:r>
        <w:t>Spain (Santander</w:t>
      </w:r>
      <w:r w:rsidRPr="00975D60">
        <w:t>)</w:t>
      </w:r>
    </w:p>
    <w:p w14:paraId="53F1D36E" w14:textId="77777777" w:rsidR="003E3A46" w:rsidRDefault="003E3A46" w:rsidP="003E3A46">
      <w:r w:rsidRPr="00975D60">
        <w:t>Scanner used: 1.5 T General Electric Signa System (GE Medical Systems, Milwaukee, WI). Acquisition sequence: Spoiled gradie</w:t>
      </w:r>
      <w:r w:rsidRPr="007721D2">
        <w:t xml:space="preserve">nt-recalled acquisition in the steady state (GRASS) (SPGR). Acquisition protocol: Flip angle = 45°, TR = 24 ms, TE = 5 ms. Images were analysed using the software BRAINS2, including automatic measurements of brain areas. For full details see </w:t>
      </w:r>
      <w:r w:rsidRPr="007721D2">
        <w:fldChar w:fldCharType="begin" w:fldLock="1"/>
      </w:r>
      <w:r>
        <w:instrText>ADDIN CSL_CITATION { "citationItems" : [ { "id" : "ITEM-1", "itemData" : { "DOI" : "10.1016/j.schres.2009.09.007", "ISSN" : "0920-9964", "abstract" : "Evidence so far indicates the consistent association between brain structural abnormalities and schizophrenia already present at the early phases of the illness. This study investigates the specificity of brain structural abnormalities in schizophrenia by using region-of-interest method of volumetric analysis in a heterogeneous sample of schizophrenia spectrum patients at their first break of the illness. 225 subjects, comprising 82 schizophrenia patients, 36 schizophreniform disorder patients and 24 patients with non-schizophrenic non-affective psychoses, and 83 healthy individuals underwent a magnetic resonance imaging brain scan. Quantitative brain morphometric variables were assessed: cortical CSF, lateral ventricle, total brain tissue, white matter and cortical and subcortical gray matter volumes. The contribution of sociodemographic, cognitive and clinical characterictics was controlled. Compared with controls, schizophrenia (P = 0.017) and schizophreniform disorder (P = 0.023) patients showed an increase in cortical CSF volume. Schizophrenia patients had also markedly enlarged lateral ventricle volume compared to controls (P = 0.026). The patients with non-schizophrenic non-affective psychoses did not significantly differ in lateral ventricle and cortical CSF volumes from controls. Compared with controls, schizophrenia and schizophreniform disorder patients demonstrated a significant decrease in total brain tissue (\u2212 1.30% and \u2212 1.12% respectively). Thalamic volume was reduced (\u2212 3.84%) in schizophrenia patients compared to controls (P = 0.040). Clinical and cognitive variables were not significantly related with morphological changes. The brain changes found in patients with a first episode of schizophrenia spectrum disorders are robustly associated with the diagnoses of schizophrenia and schizophreniform disorder and are independent of relevant intervening variables.", "author" : [ { "dropping-particle" : "", "family" : "Crespo-Facorro", "given" : "Benedicto", "non-dropping-particle" : "", "parse-names" : false, "suffix" : "" }, { "dropping-particle" : "", "family" : "Roiz-Santi\u00e1\u00f1ez", "given" : "Roberto", "non-dropping-particle" : "", "parse-names" : false, "suffix" : "" }, { "dropping-particle" : "", "family" : "P\u00e9rez-Iglesias", "given" : "Roc\u00edo", "non-dropping-particle" : "", "parse-names" : false, "suffix" : "" }, { "dropping-particle" : "", "family" : "Tordesillas-Guti\u00e9rrez", "given" : "Diana", "non-dropping-particle" : "", "parse-names" : false, "suffix" : "" }, { "dropping-particle" : "", "family" : "Mata", "given" : "Ignacio", "non-dropping-particle" : "", "parse-names" : false, "suffix" : "" }, { "dropping-particle" : "", "family" : "Rodr\u00edguez-S\u00e1nchez", "given" : "Jos\u00e9 Manuel", "non-dropping-particle" : "", "parse-names" : false, "suffix" : "" }, { "dropping-particle" : "", "family" : "Lucas", "given" : "Enrique Marco", "non-dropping-particle" : "de", "parse-names" : false, "suffix" : "" }, { "dropping-particle" : "", "family" : "V\u00e1zquez-Barquero", "given" : "Jos\u00e9 Luis", "non-dropping-particle" : "", "parse-names" : false, "suffix" : "" } ], "container-title" : "Schizophrenia Research", "id" : "ITEM-1", "issue" : "2\u20133", "issued" : { "date-parts" : [ [ "2009", "12", "16" ] ] }, "page" : "191-201", "title" : "Specific brain structural abnormalities in first-episode schizophrenia.: A comparative study with patients with schizophreniform disorder, non-schizophrenic non-affective psychoses and healthy volunteers.", "type" : "article-journal", "volume" : "115" }, "uris" : [ "http://www.mendeley.com/documents/?uuid=15dec2fd-98d0-4ff5-a23a-849ebed67da5" ] }, { "id" : "ITEM-2", "itemData" : { "DOI" : "10.1016/j.biopsych.2008.10.020", "ISSN" : "0006-3223", "abstract" : "Background Structural brain abnormalities are already present at early phases of psychosis and might be the consequence of neurodevelopmental deviance. Neuregulin 1 gene (NRG1) is a candidate gene for schizophrenia, and its protein has different roles in nervous system development and plasticity. A single nucleotide polymorphism (SNP) within NRG1, SNP8NRG243177, has been associated with brain function among healthy and high-risk subjects and with reduced cell migration among patients with schizophrenia. We examined whether variations in this polymorphism influence brain volumes in first-episode schizophrenia subjects. Methods Ninety-five minimally medicated patients experiencing their first episode of schizophrenia underwent genotyping of three SNPs within the NRG1 gene and structural brain magnetic resonance imaging (MRI). A comparison of volumes of lobar gray matter (GM), lateral ventricles, and cortical cerebrospinal fluid (CSF) was made between the groups according to their genotype after controlling for total intracranial volume. Results The SNP8NRG243177 risk T allele was significantly associated, in an allele copy number-dependent fashion, with increased lateral ventricle volume. Genotype explained 7% of the variance of lateral ventricle volume. No significant differences in GM lobar or cortical CSF volumes were found among subgroups. Conclusions Our findings suggest that genetic variations of the NRG1 gene can contribute to the enlargement of the lateral ventricles described in early phases of schizophrenia. These results suggest novel lines of research into potential mechanisms by which schizophrenia susceptibility genes might exert their effect on brain structure.", "author" : [ { "dropping-particle" : "", "family" : "Mata", "given" : "Ignacio", "non-dropping-particle" : "", "parse-names" : false, "suffix" : "" }, { "dropping-particle" : "", "family" : "Perez-Iglesias", "given" : "Rocio", "non-dropping-particle" : "", "parse-names" : false, "suffix" : "" }, { "dropping-particle" : "", "family" : "Roiz-Santia\u00f1ez", "given" : "Roberto", "non-dropping-particle" : "", "parse-names" : false, "suffix" : "" }, { "dropping-particle" : "", "family" : "Tordesillas-Gutierrez", "given" : "Diana", "non-dropping-particle" : "", "parse-names" : false, "suffix" : "" }, { "dropping-particle" : "", "family" : "Gonzalez-Mandly", "given" : "Andres", "non-dropping-particle" : "", "parse-names" : false, "suffix" : "" }, { "dropping-particle" : "", "family" : "Vazquez-Barquero", "given" : "Jose Luis", "non-dropping-particle" : "", "parse-names" : false, "suffix" : "" }, { "dropping-particle" : "", "family" : "Crespo-Facorro", "given" : "Benedicto", "non-dropping-particle" : "", "parse-names" : false, "suffix" : "" } ], "collection-title" : "Impaired Neuroplasticity in Schizophrenia", "container-title" : "Biological Psychiatry", "id" : "ITEM-2", "issue" : "6", "issued" : { "date-parts" : [ [ "2009", "12", "4" ] ] }, "page" : "535-540", "title" : "A Neuregulin 1 Variant Is Associated with Increased Lateral Ventricle Volume in Patients with First-Episode Schizophrenia", "type" : "article-journal", "volume" : "65" }, "uris" : [ "http://www.mendeley.com/documents/?uuid=e69a027a-a284-4995-864e-065ab8d60585" ] } ], "mendeley" : { "formattedCitation" : "(Crespo-Facorro &lt;i&gt;et al.&lt;/i&gt;, 2009; Mata &lt;i&gt;et al.&lt;/i&gt;, 2009)", "plainTextFormattedCitation" : "(Crespo-Facorro et al., 2009; Mata et al., 2009)", "previouslyFormattedCitation" : "(Crespo-Facorro &lt;i&gt;et al.&lt;/i&gt;, 2009; Mata &lt;i&gt;et al.&lt;/i&gt;, 2009)" }, "properties" : { "noteIndex" : 0 }, "schema" : "https://github.com/citation-style-language/schema/raw/master/csl-citation.json" }</w:instrText>
      </w:r>
      <w:r w:rsidRPr="007721D2">
        <w:fldChar w:fldCharType="separate"/>
      </w:r>
      <w:r w:rsidRPr="00766CFC">
        <w:rPr>
          <w:noProof/>
        </w:rPr>
        <w:t xml:space="preserve">(Crespo-Facorro </w:t>
      </w:r>
      <w:r w:rsidRPr="00766CFC">
        <w:rPr>
          <w:i/>
          <w:noProof/>
        </w:rPr>
        <w:t>et al.</w:t>
      </w:r>
      <w:r w:rsidRPr="00766CFC">
        <w:rPr>
          <w:noProof/>
        </w:rPr>
        <w:t xml:space="preserve">, 2009; Mata </w:t>
      </w:r>
      <w:r w:rsidRPr="00766CFC">
        <w:rPr>
          <w:i/>
          <w:noProof/>
        </w:rPr>
        <w:t>et al.</w:t>
      </w:r>
      <w:r w:rsidRPr="00766CFC">
        <w:rPr>
          <w:noProof/>
        </w:rPr>
        <w:t>, 2009)</w:t>
      </w:r>
      <w:r w:rsidRPr="007721D2">
        <w:fldChar w:fldCharType="end"/>
      </w:r>
    </w:p>
    <w:p w14:paraId="3E2EA1F4" w14:textId="77777777" w:rsidR="00432C85" w:rsidRDefault="00432C85" w:rsidP="003E3A46">
      <w:pPr>
        <w:rPr>
          <w:b/>
        </w:rPr>
      </w:pPr>
    </w:p>
    <w:p w14:paraId="7F48FC93" w14:textId="77777777" w:rsidR="003E3A46" w:rsidRPr="007F1D13" w:rsidRDefault="003E3A46" w:rsidP="003E3A46">
      <w:pPr>
        <w:pStyle w:val="Caption-Table"/>
        <w:rPr>
          <w:rFonts w:ascii="Arial" w:hAnsi="Arial" w:cs="Arial"/>
          <w:sz w:val="16"/>
          <w:szCs w:val="16"/>
        </w:rPr>
      </w:pPr>
      <w:r w:rsidRPr="007F1D13">
        <w:rPr>
          <w:rFonts w:ascii="Arial" w:hAnsi="Arial" w:cs="Arial"/>
          <w:b/>
          <w:sz w:val="16"/>
          <w:szCs w:val="16"/>
        </w:rPr>
        <w:t>Table S2.</w:t>
      </w:r>
      <w:r w:rsidRPr="007F1D13">
        <w:rPr>
          <w:rFonts w:ascii="Arial" w:hAnsi="Arial" w:cs="Arial"/>
          <w:sz w:val="16"/>
          <w:szCs w:val="16"/>
        </w:rPr>
        <w:t xml:space="preserve"> Family sizes.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656"/>
        <w:gridCol w:w="1657"/>
        <w:gridCol w:w="1656"/>
        <w:gridCol w:w="1657"/>
      </w:tblGrid>
      <w:tr w:rsidR="003E3A46" w:rsidRPr="007F1D13" w14:paraId="4A47D845" w14:textId="77777777" w:rsidTr="00703205">
        <w:trPr>
          <w:trHeight w:val="871"/>
        </w:trPr>
        <w:tc>
          <w:tcPr>
            <w:tcW w:w="1809" w:type="dxa"/>
            <w:tcBorders>
              <w:top w:val="single" w:sz="4" w:space="0" w:color="auto"/>
              <w:bottom w:val="single" w:sz="4" w:space="0" w:color="auto"/>
            </w:tcBorders>
            <w:shd w:val="clear" w:color="auto" w:fill="auto"/>
            <w:vAlign w:val="center"/>
          </w:tcPr>
          <w:p w14:paraId="2E0E81FF" w14:textId="77777777" w:rsidR="003E3A46" w:rsidRPr="007F1D13" w:rsidRDefault="003E3A46" w:rsidP="00877652">
            <w:pPr>
              <w:keepNext/>
              <w:keepLines/>
              <w:jc w:val="center"/>
              <w:rPr>
                <w:rFonts w:ascii="Arial" w:hAnsi="Arial" w:cs="Arial"/>
                <w:b/>
                <w:sz w:val="16"/>
                <w:szCs w:val="16"/>
              </w:rPr>
            </w:pPr>
            <w:r w:rsidRPr="007F1D13">
              <w:rPr>
                <w:rFonts w:ascii="Arial" w:hAnsi="Arial" w:cs="Arial"/>
                <w:b/>
                <w:sz w:val="16"/>
                <w:szCs w:val="16"/>
              </w:rPr>
              <w:t>Number of family members participating</w:t>
            </w:r>
          </w:p>
        </w:tc>
        <w:tc>
          <w:tcPr>
            <w:tcW w:w="1656" w:type="dxa"/>
            <w:tcBorders>
              <w:top w:val="single" w:sz="4" w:space="0" w:color="auto"/>
              <w:bottom w:val="single" w:sz="4" w:space="0" w:color="auto"/>
            </w:tcBorders>
            <w:shd w:val="clear" w:color="auto" w:fill="auto"/>
            <w:vAlign w:val="center"/>
          </w:tcPr>
          <w:p w14:paraId="7D9DF15E" w14:textId="77777777" w:rsidR="003E3A46" w:rsidRPr="007F1D13" w:rsidRDefault="003E3A46" w:rsidP="00877652">
            <w:pPr>
              <w:keepNext/>
              <w:keepLines/>
              <w:jc w:val="center"/>
              <w:rPr>
                <w:rFonts w:ascii="Arial" w:hAnsi="Arial" w:cs="Arial"/>
                <w:b/>
                <w:sz w:val="16"/>
                <w:szCs w:val="16"/>
              </w:rPr>
            </w:pPr>
            <w:r w:rsidRPr="007F1D13">
              <w:rPr>
                <w:rFonts w:ascii="Arial" w:hAnsi="Arial" w:cs="Arial"/>
                <w:b/>
                <w:sz w:val="16"/>
                <w:szCs w:val="16"/>
              </w:rPr>
              <w:t>Number of families</w:t>
            </w:r>
          </w:p>
        </w:tc>
        <w:tc>
          <w:tcPr>
            <w:tcW w:w="1657" w:type="dxa"/>
            <w:tcBorders>
              <w:top w:val="single" w:sz="4" w:space="0" w:color="auto"/>
              <w:bottom w:val="single" w:sz="4" w:space="0" w:color="auto"/>
            </w:tcBorders>
            <w:shd w:val="clear" w:color="auto" w:fill="auto"/>
            <w:vAlign w:val="center"/>
          </w:tcPr>
          <w:p w14:paraId="2F41AC45" w14:textId="77777777" w:rsidR="003E3A46" w:rsidRPr="007F1D13" w:rsidRDefault="003E3A46" w:rsidP="00877652">
            <w:pPr>
              <w:keepNext/>
              <w:keepLines/>
              <w:jc w:val="center"/>
              <w:rPr>
                <w:rFonts w:ascii="Arial" w:hAnsi="Arial" w:cs="Arial"/>
                <w:b/>
                <w:sz w:val="16"/>
                <w:szCs w:val="16"/>
              </w:rPr>
            </w:pPr>
            <w:r w:rsidRPr="007F1D13">
              <w:rPr>
                <w:rFonts w:ascii="Arial" w:hAnsi="Arial" w:cs="Arial"/>
                <w:b/>
                <w:sz w:val="16"/>
                <w:szCs w:val="16"/>
              </w:rPr>
              <w:t>% of families</w:t>
            </w:r>
          </w:p>
        </w:tc>
        <w:tc>
          <w:tcPr>
            <w:tcW w:w="1656" w:type="dxa"/>
            <w:tcBorders>
              <w:top w:val="single" w:sz="4" w:space="0" w:color="auto"/>
              <w:bottom w:val="single" w:sz="4" w:space="0" w:color="auto"/>
            </w:tcBorders>
            <w:shd w:val="clear" w:color="auto" w:fill="auto"/>
            <w:vAlign w:val="center"/>
          </w:tcPr>
          <w:p w14:paraId="057A9622" w14:textId="77777777" w:rsidR="003E3A46" w:rsidRPr="007F1D13" w:rsidRDefault="003E3A46" w:rsidP="00877652">
            <w:pPr>
              <w:keepNext/>
              <w:keepLines/>
              <w:jc w:val="center"/>
              <w:rPr>
                <w:rFonts w:ascii="Arial" w:hAnsi="Arial" w:cs="Arial"/>
                <w:b/>
                <w:sz w:val="16"/>
                <w:szCs w:val="16"/>
              </w:rPr>
            </w:pPr>
            <w:r w:rsidRPr="007F1D13">
              <w:rPr>
                <w:rFonts w:ascii="Arial" w:hAnsi="Arial" w:cs="Arial"/>
                <w:b/>
                <w:sz w:val="16"/>
                <w:szCs w:val="16"/>
              </w:rPr>
              <w:t>Number of individuals</w:t>
            </w:r>
          </w:p>
        </w:tc>
        <w:tc>
          <w:tcPr>
            <w:tcW w:w="1657" w:type="dxa"/>
            <w:tcBorders>
              <w:top w:val="single" w:sz="4" w:space="0" w:color="auto"/>
              <w:bottom w:val="single" w:sz="4" w:space="0" w:color="auto"/>
            </w:tcBorders>
            <w:shd w:val="clear" w:color="auto" w:fill="auto"/>
            <w:vAlign w:val="center"/>
          </w:tcPr>
          <w:p w14:paraId="4ADE3945" w14:textId="77777777" w:rsidR="003E3A46" w:rsidRPr="007F1D13" w:rsidRDefault="003E3A46" w:rsidP="00877652">
            <w:pPr>
              <w:keepNext/>
              <w:keepLines/>
              <w:jc w:val="center"/>
              <w:rPr>
                <w:rFonts w:ascii="Arial" w:hAnsi="Arial" w:cs="Arial"/>
                <w:b/>
                <w:sz w:val="16"/>
                <w:szCs w:val="16"/>
              </w:rPr>
            </w:pPr>
            <w:r w:rsidRPr="007F1D13">
              <w:rPr>
                <w:rFonts w:ascii="Arial" w:hAnsi="Arial" w:cs="Arial"/>
                <w:b/>
                <w:sz w:val="16"/>
                <w:szCs w:val="16"/>
              </w:rPr>
              <w:t>% of total sample</w:t>
            </w:r>
          </w:p>
        </w:tc>
      </w:tr>
      <w:tr w:rsidR="003E3A46" w:rsidRPr="007F1D13" w14:paraId="286F3FBD" w14:textId="77777777" w:rsidTr="00703205">
        <w:trPr>
          <w:trHeight w:val="283"/>
        </w:trPr>
        <w:tc>
          <w:tcPr>
            <w:tcW w:w="1809" w:type="dxa"/>
            <w:tcBorders>
              <w:top w:val="single" w:sz="4" w:space="0" w:color="auto"/>
            </w:tcBorders>
            <w:shd w:val="clear" w:color="auto" w:fill="auto"/>
            <w:vAlign w:val="center"/>
          </w:tcPr>
          <w:p w14:paraId="41409E7E"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w:t>
            </w:r>
          </w:p>
        </w:tc>
        <w:tc>
          <w:tcPr>
            <w:tcW w:w="1656" w:type="dxa"/>
            <w:tcBorders>
              <w:top w:val="single" w:sz="4" w:space="0" w:color="auto"/>
            </w:tcBorders>
            <w:shd w:val="clear" w:color="auto" w:fill="auto"/>
            <w:vAlign w:val="center"/>
          </w:tcPr>
          <w:p w14:paraId="670D0FED"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5545</w:t>
            </w:r>
          </w:p>
        </w:tc>
        <w:tc>
          <w:tcPr>
            <w:tcW w:w="1657" w:type="dxa"/>
            <w:tcBorders>
              <w:top w:val="single" w:sz="4" w:space="0" w:color="auto"/>
            </w:tcBorders>
            <w:shd w:val="clear" w:color="auto" w:fill="auto"/>
            <w:vAlign w:val="center"/>
          </w:tcPr>
          <w:p w14:paraId="7B28F43A"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84.00%</w:t>
            </w:r>
          </w:p>
        </w:tc>
        <w:tc>
          <w:tcPr>
            <w:tcW w:w="1656" w:type="dxa"/>
            <w:tcBorders>
              <w:top w:val="single" w:sz="4" w:space="0" w:color="auto"/>
            </w:tcBorders>
            <w:shd w:val="clear" w:color="auto" w:fill="auto"/>
            <w:vAlign w:val="center"/>
          </w:tcPr>
          <w:p w14:paraId="6D2E3BF2"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5545</w:t>
            </w:r>
          </w:p>
        </w:tc>
        <w:tc>
          <w:tcPr>
            <w:tcW w:w="1657" w:type="dxa"/>
            <w:tcBorders>
              <w:top w:val="single" w:sz="4" w:space="0" w:color="auto"/>
            </w:tcBorders>
            <w:shd w:val="clear" w:color="auto" w:fill="auto"/>
            <w:vAlign w:val="center"/>
          </w:tcPr>
          <w:p w14:paraId="21BE9BE4"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63.34%</w:t>
            </w:r>
          </w:p>
        </w:tc>
      </w:tr>
      <w:tr w:rsidR="003E3A46" w:rsidRPr="007F1D13" w14:paraId="47814EA4" w14:textId="77777777" w:rsidTr="00703205">
        <w:trPr>
          <w:trHeight w:val="283"/>
        </w:trPr>
        <w:tc>
          <w:tcPr>
            <w:tcW w:w="1809" w:type="dxa"/>
            <w:shd w:val="clear" w:color="auto" w:fill="auto"/>
            <w:vAlign w:val="center"/>
          </w:tcPr>
          <w:p w14:paraId="4EECFB31"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2</w:t>
            </w:r>
          </w:p>
        </w:tc>
        <w:tc>
          <w:tcPr>
            <w:tcW w:w="1656" w:type="dxa"/>
            <w:shd w:val="clear" w:color="auto" w:fill="auto"/>
            <w:vAlign w:val="center"/>
          </w:tcPr>
          <w:p w14:paraId="746D7637"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456</w:t>
            </w:r>
          </w:p>
        </w:tc>
        <w:tc>
          <w:tcPr>
            <w:tcW w:w="1657" w:type="dxa"/>
            <w:shd w:val="clear" w:color="auto" w:fill="auto"/>
            <w:vAlign w:val="center"/>
          </w:tcPr>
          <w:p w14:paraId="265D2002"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6.91%</w:t>
            </w:r>
          </w:p>
        </w:tc>
        <w:tc>
          <w:tcPr>
            <w:tcW w:w="1656" w:type="dxa"/>
            <w:shd w:val="clear" w:color="auto" w:fill="auto"/>
            <w:vAlign w:val="center"/>
          </w:tcPr>
          <w:p w14:paraId="5DA1A24C"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912</w:t>
            </w:r>
          </w:p>
        </w:tc>
        <w:tc>
          <w:tcPr>
            <w:tcW w:w="1657" w:type="dxa"/>
            <w:shd w:val="clear" w:color="auto" w:fill="auto"/>
            <w:vAlign w:val="center"/>
          </w:tcPr>
          <w:p w14:paraId="1CDC38F2"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10.42%</w:t>
            </w:r>
          </w:p>
        </w:tc>
      </w:tr>
      <w:tr w:rsidR="003E3A46" w:rsidRPr="007F1D13" w14:paraId="58198777" w14:textId="77777777" w:rsidTr="00703205">
        <w:trPr>
          <w:trHeight w:val="283"/>
        </w:trPr>
        <w:tc>
          <w:tcPr>
            <w:tcW w:w="1809" w:type="dxa"/>
            <w:shd w:val="clear" w:color="auto" w:fill="auto"/>
            <w:vAlign w:val="center"/>
          </w:tcPr>
          <w:p w14:paraId="46B2C24B"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3</w:t>
            </w:r>
          </w:p>
        </w:tc>
        <w:tc>
          <w:tcPr>
            <w:tcW w:w="1656" w:type="dxa"/>
            <w:shd w:val="clear" w:color="auto" w:fill="auto"/>
            <w:vAlign w:val="center"/>
          </w:tcPr>
          <w:p w14:paraId="52D4937B"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306</w:t>
            </w:r>
          </w:p>
        </w:tc>
        <w:tc>
          <w:tcPr>
            <w:tcW w:w="1657" w:type="dxa"/>
            <w:shd w:val="clear" w:color="auto" w:fill="auto"/>
            <w:vAlign w:val="center"/>
          </w:tcPr>
          <w:p w14:paraId="402AC687"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4.64%</w:t>
            </w:r>
          </w:p>
        </w:tc>
        <w:tc>
          <w:tcPr>
            <w:tcW w:w="1656" w:type="dxa"/>
            <w:shd w:val="clear" w:color="auto" w:fill="auto"/>
            <w:vAlign w:val="center"/>
          </w:tcPr>
          <w:p w14:paraId="440EF1A6"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918</w:t>
            </w:r>
          </w:p>
        </w:tc>
        <w:tc>
          <w:tcPr>
            <w:tcW w:w="1657" w:type="dxa"/>
            <w:shd w:val="clear" w:color="auto" w:fill="auto"/>
            <w:vAlign w:val="center"/>
          </w:tcPr>
          <w:p w14:paraId="0C594786"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10.49%</w:t>
            </w:r>
          </w:p>
        </w:tc>
      </w:tr>
      <w:tr w:rsidR="003E3A46" w:rsidRPr="007F1D13" w14:paraId="6105CF0E" w14:textId="77777777" w:rsidTr="00703205">
        <w:trPr>
          <w:trHeight w:val="283"/>
        </w:trPr>
        <w:tc>
          <w:tcPr>
            <w:tcW w:w="1809" w:type="dxa"/>
            <w:shd w:val="clear" w:color="auto" w:fill="auto"/>
            <w:vAlign w:val="center"/>
          </w:tcPr>
          <w:p w14:paraId="666ECB60"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4</w:t>
            </w:r>
          </w:p>
        </w:tc>
        <w:tc>
          <w:tcPr>
            <w:tcW w:w="1656" w:type="dxa"/>
            <w:shd w:val="clear" w:color="auto" w:fill="auto"/>
            <w:vAlign w:val="center"/>
          </w:tcPr>
          <w:p w14:paraId="437D1856"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214</w:t>
            </w:r>
          </w:p>
        </w:tc>
        <w:tc>
          <w:tcPr>
            <w:tcW w:w="1657" w:type="dxa"/>
            <w:shd w:val="clear" w:color="auto" w:fill="auto"/>
            <w:vAlign w:val="center"/>
          </w:tcPr>
          <w:p w14:paraId="311B7BC0"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3.24%</w:t>
            </w:r>
          </w:p>
        </w:tc>
        <w:tc>
          <w:tcPr>
            <w:tcW w:w="1656" w:type="dxa"/>
            <w:shd w:val="clear" w:color="auto" w:fill="auto"/>
            <w:vAlign w:val="center"/>
          </w:tcPr>
          <w:p w14:paraId="06674CCB"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856</w:t>
            </w:r>
          </w:p>
        </w:tc>
        <w:tc>
          <w:tcPr>
            <w:tcW w:w="1657" w:type="dxa"/>
            <w:shd w:val="clear" w:color="auto" w:fill="auto"/>
            <w:vAlign w:val="center"/>
          </w:tcPr>
          <w:p w14:paraId="43F9CBA2"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9.78%</w:t>
            </w:r>
          </w:p>
        </w:tc>
      </w:tr>
      <w:tr w:rsidR="003E3A46" w:rsidRPr="007F1D13" w14:paraId="721C0E3D" w14:textId="77777777" w:rsidTr="00703205">
        <w:trPr>
          <w:trHeight w:val="283"/>
        </w:trPr>
        <w:tc>
          <w:tcPr>
            <w:tcW w:w="1809" w:type="dxa"/>
            <w:shd w:val="clear" w:color="auto" w:fill="auto"/>
            <w:vAlign w:val="center"/>
          </w:tcPr>
          <w:p w14:paraId="36E537AF"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5</w:t>
            </w:r>
          </w:p>
        </w:tc>
        <w:tc>
          <w:tcPr>
            <w:tcW w:w="1656" w:type="dxa"/>
            <w:shd w:val="clear" w:color="auto" w:fill="auto"/>
            <w:vAlign w:val="center"/>
          </w:tcPr>
          <w:p w14:paraId="1296081F"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49</w:t>
            </w:r>
          </w:p>
        </w:tc>
        <w:tc>
          <w:tcPr>
            <w:tcW w:w="1657" w:type="dxa"/>
            <w:shd w:val="clear" w:color="auto" w:fill="auto"/>
            <w:vAlign w:val="center"/>
          </w:tcPr>
          <w:p w14:paraId="20C2550C"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0.74%</w:t>
            </w:r>
          </w:p>
        </w:tc>
        <w:tc>
          <w:tcPr>
            <w:tcW w:w="1656" w:type="dxa"/>
            <w:shd w:val="clear" w:color="auto" w:fill="auto"/>
            <w:vAlign w:val="center"/>
          </w:tcPr>
          <w:p w14:paraId="5A456149"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245</w:t>
            </w:r>
          </w:p>
        </w:tc>
        <w:tc>
          <w:tcPr>
            <w:tcW w:w="1657" w:type="dxa"/>
            <w:shd w:val="clear" w:color="auto" w:fill="auto"/>
            <w:vAlign w:val="center"/>
          </w:tcPr>
          <w:p w14:paraId="32B202A4"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2.80%</w:t>
            </w:r>
          </w:p>
        </w:tc>
      </w:tr>
      <w:tr w:rsidR="003E3A46" w:rsidRPr="007F1D13" w14:paraId="4DC32077" w14:textId="77777777" w:rsidTr="00703205">
        <w:trPr>
          <w:trHeight w:val="283"/>
        </w:trPr>
        <w:tc>
          <w:tcPr>
            <w:tcW w:w="1809" w:type="dxa"/>
            <w:shd w:val="clear" w:color="auto" w:fill="auto"/>
            <w:vAlign w:val="center"/>
          </w:tcPr>
          <w:p w14:paraId="395B30FF"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6</w:t>
            </w:r>
          </w:p>
        </w:tc>
        <w:tc>
          <w:tcPr>
            <w:tcW w:w="1656" w:type="dxa"/>
            <w:shd w:val="clear" w:color="auto" w:fill="auto"/>
            <w:vAlign w:val="center"/>
          </w:tcPr>
          <w:p w14:paraId="7A7383C5"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17</w:t>
            </w:r>
          </w:p>
        </w:tc>
        <w:tc>
          <w:tcPr>
            <w:tcW w:w="1657" w:type="dxa"/>
            <w:shd w:val="clear" w:color="auto" w:fill="auto"/>
            <w:vAlign w:val="center"/>
          </w:tcPr>
          <w:p w14:paraId="3C93144D"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0.26%</w:t>
            </w:r>
          </w:p>
        </w:tc>
        <w:tc>
          <w:tcPr>
            <w:tcW w:w="1656" w:type="dxa"/>
            <w:shd w:val="clear" w:color="auto" w:fill="auto"/>
            <w:vAlign w:val="center"/>
          </w:tcPr>
          <w:p w14:paraId="717EB200"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102</w:t>
            </w:r>
          </w:p>
        </w:tc>
        <w:tc>
          <w:tcPr>
            <w:tcW w:w="1657" w:type="dxa"/>
            <w:shd w:val="clear" w:color="auto" w:fill="auto"/>
            <w:vAlign w:val="center"/>
          </w:tcPr>
          <w:p w14:paraId="247F96A6"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1.17%</w:t>
            </w:r>
          </w:p>
        </w:tc>
      </w:tr>
      <w:tr w:rsidR="003E3A46" w:rsidRPr="007F1D13" w14:paraId="1E8FDB5A" w14:textId="77777777" w:rsidTr="00703205">
        <w:trPr>
          <w:trHeight w:val="283"/>
        </w:trPr>
        <w:tc>
          <w:tcPr>
            <w:tcW w:w="1809" w:type="dxa"/>
            <w:shd w:val="clear" w:color="auto" w:fill="auto"/>
            <w:vAlign w:val="center"/>
          </w:tcPr>
          <w:p w14:paraId="51C15DFB"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7</w:t>
            </w:r>
          </w:p>
        </w:tc>
        <w:tc>
          <w:tcPr>
            <w:tcW w:w="1656" w:type="dxa"/>
            <w:shd w:val="clear" w:color="auto" w:fill="auto"/>
            <w:vAlign w:val="center"/>
          </w:tcPr>
          <w:p w14:paraId="023F3D7B"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10</w:t>
            </w:r>
          </w:p>
        </w:tc>
        <w:tc>
          <w:tcPr>
            <w:tcW w:w="1657" w:type="dxa"/>
            <w:shd w:val="clear" w:color="auto" w:fill="auto"/>
            <w:vAlign w:val="center"/>
          </w:tcPr>
          <w:p w14:paraId="4F263C3F"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0.15%</w:t>
            </w:r>
          </w:p>
        </w:tc>
        <w:tc>
          <w:tcPr>
            <w:tcW w:w="1656" w:type="dxa"/>
            <w:shd w:val="clear" w:color="auto" w:fill="auto"/>
            <w:vAlign w:val="center"/>
          </w:tcPr>
          <w:p w14:paraId="08E22F4F"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70</w:t>
            </w:r>
          </w:p>
        </w:tc>
        <w:tc>
          <w:tcPr>
            <w:tcW w:w="1657" w:type="dxa"/>
            <w:shd w:val="clear" w:color="auto" w:fill="auto"/>
            <w:vAlign w:val="center"/>
          </w:tcPr>
          <w:p w14:paraId="683D9BD3"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0.80%</w:t>
            </w:r>
          </w:p>
        </w:tc>
      </w:tr>
      <w:tr w:rsidR="003E3A46" w:rsidRPr="007F1D13" w14:paraId="5D2B4D60" w14:textId="77777777" w:rsidTr="00703205">
        <w:trPr>
          <w:trHeight w:val="283"/>
        </w:trPr>
        <w:tc>
          <w:tcPr>
            <w:tcW w:w="1809" w:type="dxa"/>
            <w:shd w:val="clear" w:color="auto" w:fill="auto"/>
            <w:vAlign w:val="center"/>
          </w:tcPr>
          <w:p w14:paraId="0FDEBC2D"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8</w:t>
            </w:r>
          </w:p>
        </w:tc>
        <w:tc>
          <w:tcPr>
            <w:tcW w:w="1656" w:type="dxa"/>
            <w:shd w:val="clear" w:color="auto" w:fill="auto"/>
            <w:vAlign w:val="center"/>
          </w:tcPr>
          <w:p w14:paraId="6EE5D1D4"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2</w:t>
            </w:r>
          </w:p>
        </w:tc>
        <w:tc>
          <w:tcPr>
            <w:tcW w:w="1657" w:type="dxa"/>
            <w:shd w:val="clear" w:color="auto" w:fill="auto"/>
            <w:vAlign w:val="center"/>
          </w:tcPr>
          <w:p w14:paraId="01AF96CC"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0.03%</w:t>
            </w:r>
          </w:p>
        </w:tc>
        <w:tc>
          <w:tcPr>
            <w:tcW w:w="1656" w:type="dxa"/>
            <w:shd w:val="clear" w:color="auto" w:fill="auto"/>
            <w:vAlign w:val="center"/>
          </w:tcPr>
          <w:p w14:paraId="4838CF6C"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16</w:t>
            </w:r>
          </w:p>
        </w:tc>
        <w:tc>
          <w:tcPr>
            <w:tcW w:w="1657" w:type="dxa"/>
            <w:shd w:val="clear" w:color="auto" w:fill="auto"/>
            <w:vAlign w:val="center"/>
          </w:tcPr>
          <w:p w14:paraId="467A4EBC"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0.18%</w:t>
            </w:r>
          </w:p>
        </w:tc>
      </w:tr>
      <w:tr w:rsidR="003E3A46" w:rsidRPr="007F1D13" w14:paraId="0B22993D" w14:textId="77777777" w:rsidTr="00703205">
        <w:trPr>
          <w:trHeight w:val="283"/>
        </w:trPr>
        <w:tc>
          <w:tcPr>
            <w:tcW w:w="1809" w:type="dxa"/>
            <w:shd w:val="clear" w:color="auto" w:fill="auto"/>
            <w:vAlign w:val="center"/>
          </w:tcPr>
          <w:p w14:paraId="614435DD"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9</w:t>
            </w:r>
          </w:p>
        </w:tc>
        <w:tc>
          <w:tcPr>
            <w:tcW w:w="1656" w:type="dxa"/>
            <w:shd w:val="clear" w:color="auto" w:fill="auto"/>
            <w:vAlign w:val="center"/>
          </w:tcPr>
          <w:p w14:paraId="10D33EE6"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w:t>
            </w:r>
          </w:p>
        </w:tc>
        <w:tc>
          <w:tcPr>
            <w:tcW w:w="1657" w:type="dxa"/>
            <w:shd w:val="clear" w:color="auto" w:fill="auto"/>
            <w:vAlign w:val="center"/>
          </w:tcPr>
          <w:p w14:paraId="1320A858"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0.02%</w:t>
            </w:r>
          </w:p>
        </w:tc>
        <w:tc>
          <w:tcPr>
            <w:tcW w:w="1656" w:type="dxa"/>
            <w:shd w:val="clear" w:color="auto" w:fill="auto"/>
            <w:vAlign w:val="center"/>
          </w:tcPr>
          <w:p w14:paraId="66E6E094"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9</w:t>
            </w:r>
          </w:p>
        </w:tc>
        <w:tc>
          <w:tcPr>
            <w:tcW w:w="1657" w:type="dxa"/>
            <w:shd w:val="clear" w:color="auto" w:fill="auto"/>
            <w:vAlign w:val="center"/>
          </w:tcPr>
          <w:p w14:paraId="424278D7"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0.11%</w:t>
            </w:r>
          </w:p>
        </w:tc>
      </w:tr>
      <w:tr w:rsidR="003E3A46" w:rsidRPr="007F1D13" w14:paraId="57F0DE6F" w14:textId="77777777" w:rsidTr="00703205">
        <w:trPr>
          <w:trHeight w:val="283"/>
        </w:trPr>
        <w:tc>
          <w:tcPr>
            <w:tcW w:w="1809" w:type="dxa"/>
            <w:shd w:val="clear" w:color="auto" w:fill="auto"/>
            <w:vAlign w:val="center"/>
          </w:tcPr>
          <w:p w14:paraId="495D776D"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11</w:t>
            </w:r>
          </w:p>
        </w:tc>
        <w:tc>
          <w:tcPr>
            <w:tcW w:w="1656" w:type="dxa"/>
            <w:shd w:val="clear" w:color="auto" w:fill="auto"/>
            <w:vAlign w:val="center"/>
          </w:tcPr>
          <w:p w14:paraId="21BB6844"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w:t>
            </w:r>
          </w:p>
        </w:tc>
        <w:tc>
          <w:tcPr>
            <w:tcW w:w="1657" w:type="dxa"/>
            <w:shd w:val="clear" w:color="auto" w:fill="auto"/>
            <w:vAlign w:val="center"/>
          </w:tcPr>
          <w:p w14:paraId="2D9BC01C"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0.02%</w:t>
            </w:r>
          </w:p>
        </w:tc>
        <w:tc>
          <w:tcPr>
            <w:tcW w:w="1656" w:type="dxa"/>
            <w:shd w:val="clear" w:color="auto" w:fill="auto"/>
            <w:vAlign w:val="center"/>
          </w:tcPr>
          <w:p w14:paraId="4B25CFFB"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11</w:t>
            </w:r>
          </w:p>
        </w:tc>
        <w:tc>
          <w:tcPr>
            <w:tcW w:w="1657" w:type="dxa"/>
            <w:shd w:val="clear" w:color="auto" w:fill="auto"/>
            <w:vAlign w:val="center"/>
          </w:tcPr>
          <w:p w14:paraId="04A8B9E9" w14:textId="77777777" w:rsidR="003E3A46" w:rsidRPr="007F1D13" w:rsidRDefault="003E3A46" w:rsidP="00877652">
            <w:pPr>
              <w:keepNext/>
              <w:keepLines/>
              <w:jc w:val="center"/>
              <w:rPr>
                <w:rFonts w:ascii="Arial" w:hAnsi="Arial" w:cs="Arial"/>
                <w:sz w:val="16"/>
                <w:szCs w:val="16"/>
              </w:rPr>
            </w:pPr>
            <w:r w:rsidRPr="007F1D13">
              <w:rPr>
                <w:rFonts w:ascii="Arial" w:hAnsi="Arial" w:cs="Arial"/>
                <w:sz w:val="16"/>
                <w:szCs w:val="16"/>
              </w:rPr>
              <w:t>0.13%</w:t>
            </w:r>
          </w:p>
        </w:tc>
      </w:tr>
    </w:tbl>
    <w:p w14:paraId="1B61E1D3" w14:textId="77777777" w:rsidR="003E3A46" w:rsidRDefault="003E3A46" w:rsidP="003E3A46"/>
    <w:p w14:paraId="3D1ADFD9" w14:textId="77777777" w:rsidR="0020687C" w:rsidRDefault="0020687C" w:rsidP="003E3A46"/>
    <w:p w14:paraId="7317BA7B" w14:textId="3A419329" w:rsidR="00E25788" w:rsidRPr="007F1D13" w:rsidRDefault="005623D8" w:rsidP="00E25788">
      <w:pPr>
        <w:pStyle w:val="Caption-Table"/>
        <w:keepLines/>
        <w:rPr>
          <w:rFonts w:ascii="Arial" w:hAnsi="Arial" w:cs="Arial"/>
          <w:sz w:val="16"/>
          <w:szCs w:val="16"/>
        </w:rPr>
      </w:pPr>
      <w:r w:rsidRPr="007F1D13">
        <w:rPr>
          <w:rFonts w:ascii="Arial" w:hAnsi="Arial" w:cs="Arial"/>
          <w:b/>
          <w:sz w:val="16"/>
          <w:szCs w:val="16"/>
        </w:rPr>
        <w:lastRenderedPageBreak/>
        <w:t>Table S3</w:t>
      </w:r>
      <w:r w:rsidR="00E25788" w:rsidRPr="007F1D13">
        <w:rPr>
          <w:rFonts w:ascii="Arial" w:hAnsi="Arial" w:cs="Arial"/>
          <w:b/>
          <w:sz w:val="16"/>
          <w:szCs w:val="16"/>
        </w:rPr>
        <w:t>.</w:t>
      </w:r>
      <w:r w:rsidR="00E25788" w:rsidRPr="007F1D13">
        <w:rPr>
          <w:rFonts w:ascii="Arial" w:hAnsi="Arial" w:cs="Arial"/>
          <w:sz w:val="16"/>
          <w:szCs w:val="16"/>
        </w:rPr>
        <w:t xml:space="preserve"> Group interactions on associations between endophenotypes.</w:t>
      </w:r>
    </w:p>
    <w:tbl>
      <w:tblPr>
        <w:tblStyle w:val="TableGrid"/>
        <w:tblW w:w="0" w:type="auto"/>
        <w:tblLook w:val="04A0" w:firstRow="1" w:lastRow="0" w:firstColumn="1" w:lastColumn="0" w:noHBand="0" w:noVBand="1"/>
      </w:tblPr>
      <w:tblGrid>
        <w:gridCol w:w="1763"/>
        <w:gridCol w:w="1941"/>
        <w:gridCol w:w="2042"/>
        <w:gridCol w:w="2039"/>
        <w:gridCol w:w="1457"/>
      </w:tblGrid>
      <w:tr w:rsidR="00E25788" w:rsidRPr="007F1D13" w14:paraId="2561CB9C" w14:textId="77777777" w:rsidTr="006C280D">
        <w:trPr>
          <w:trHeight w:val="627"/>
        </w:trPr>
        <w:tc>
          <w:tcPr>
            <w:tcW w:w="1818" w:type="dxa"/>
            <w:tcBorders>
              <w:top w:val="single" w:sz="4" w:space="0" w:color="auto"/>
              <w:left w:val="nil"/>
              <w:bottom w:val="single" w:sz="4" w:space="0" w:color="auto"/>
              <w:right w:val="nil"/>
            </w:tcBorders>
            <w:shd w:val="clear" w:color="auto" w:fill="auto"/>
            <w:vAlign w:val="center"/>
            <w:hideMark/>
          </w:tcPr>
          <w:p w14:paraId="7059FA11" w14:textId="77777777" w:rsidR="00E25788" w:rsidRPr="007F1D13" w:rsidRDefault="00E25788" w:rsidP="006C280D">
            <w:pPr>
              <w:keepNext/>
              <w:keepLines/>
              <w:spacing w:line="360" w:lineRule="auto"/>
              <w:jc w:val="center"/>
              <w:rPr>
                <w:rFonts w:ascii="Arial" w:hAnsi="Arial" w:cs="Arial"/>
                <w:b/>
                <w:sz w:val="16"/>
                <w:szCs w:val="16"/>
              </w:rPr>
            </w:pPr>
            <w:r w:rsidRPr="007F1D13">
              <w:rPr>
                <w:rFonts w:ascii="Arial" w:hAnsi="Arial" w:cs="Arial"/>
                <w:b/>
                <w:sz w:val="16"/>
                <w:szCs w:val="16"/>
              </w:rPr>
              <w:t>Endophenotype relationship</w:t>
            </w:r>
          </w:p>
        </w:tc>
        <w:tc>
          <w:tcPr>
            <w:tcW w:w="2068" w:type="dxa"/>
            <w:tcBorders>
              <w:top w:val="single" w:sz="4" w:space="0" w:color="auto"/>
              <w:left w:val="nil"/>
              <w:bottom w:val="single" w:sz="4" w:space="0" w:color="auto"/>
              <w:right w:val="nil"/>
            </w:tcBorders>
            <w:shd w:val="clear" w:color="auto" w:fill="auto"/>
            <w:vAlign w:val="center"/>
            <w:hideMark/>
          </w:tcPr>
          <w:p w14:paraId="46DB41E8" w14:textId="77777777" w:rsidR="00E25788" w:rsidRPr="007F1D13" w:rsidRDefault="00E25788" w:rsidP="006C280D">
            <w:pPr>
              <w:keepNext/>
              <w:keepLines/>
              <w:spacing w:line="360" w:lineRule="auto"/>
              <w:jc w:val="center"/>
              <w:rPr>
                <w:rFonts w:ascii="Arial" w:hAnsi="Arial" w:cs="Arial"/>
                <w:b/>
                <w:sz w:val="16"/>
                <w:szCs w:val="16"/>
              </w:rPr>
            </w:pPr>
            <w:r w:rsidRPr="007F1D13">
              <w:rPr>
                <w:rFonts w:ascii="Arial" w:hAnsi="Arial" w:cs="Arial"/>
                <w:b/>
                <w:sz w:val="16"/>
                <w:szCs w:val="16"/>
              </w:rPr>
              <w:t xml:space="preserve">Controls </w:t>
            </w:r>
          </w:p>
          <w:p w14:paraId="647C3221"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Standardised increase in association (95% CI)</w:t>
            </w:r>
          </w:p>
        </w:tc>
        <w:tc>
          <w:tcPr>
            <w:tcW w:w="2224" w:type="dxa"/>
            <w:tcBorders>
              <w:top w:val="single" w:sz="4" w:space="0" w:color="auto"/>
              <w:left w:val="nil"/>
              <w:bottom w:val="single" w:sz="4" w:space="0" w:color="auto"/>
              <w:right w:val="nil"/>
            </w:tcBorders>
            <w:shd w:val="clear" w:color="auto" w:fill="auto"/>
            <w:vAlign w:val="center"/>
            <w:hideMark/>
          </w:tcPr>
          <w:p w14:paraId="0B9BF575" w14:textId="77777777" w:rsidR="00E25788" w:rsidRPr="007F1D13" w:rsidRDefault="00E25788" w:rsidP="006C280D">
            <w:pPr>
              <w:keepNext/>
              <w:keepLines/>
              <w:spacing w:line="360" w:lineRule="auto"/>
              <w:jc w:val="center"/>
              <w:rPr>
                <w:rFonts w:ascii="Arial" w:hAnsi="Arial" w:cs="Arial"/>
                <w:b/>
                <w:sz w:val="16"/>
                <w:szCs w:val="16"/>
              </w:rPr>
            </w:pPr>
            <w:r w:rsidRPr="007F1D13">
              <w:rPr>
                <w:rFonts w:ascii="Arial" w:hAnsi="Arial" w:cs="Arial"/>
                <w:b/>
                <w:sz w:val="16"/>
                <w:szCs w:val="16"/>
              </w:rPr>
              <w:t xml:space="preserve">Relatives </w:t>
            </w:r>
          </w:p>
          <w:p w14:paraId="79243855"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Est. difference from controls (95% CI)</w:t>
            </w:r>
          </w:p>
        </w:tc>
        <w:tc>
          <w:tcPr>
            <w:tcW w:w="2220" w:type="dxa"/>
            <w:tcBorders>
              <w:top w:val="single" w:sz="4" w:space="0" w:color="auto"/>
              <w:left w:val="nil"/>
              <w:bottom w:val="single" w:sz="4" w:space="0" w:color="auto"/>
              <w:right w:val="nil"/>
            </w:tcBorders>
            <w:shd w:val="clear" w:color="auto" w:fill="auto"/>
            <w:vAlign w:val="center"/>
            <w:hideMark/>
          </w:tcPr>
          <w:p w14:paraId="7D9202DF" w14:textId="77777777" w:rsidR="00E25788" w:rsidRPr="007F1D13" w:rsidRDefault="00E25788" w:rsidP="006C280D">
            <w:pPr>
              <w:keepNext/>
              <w:keepLines/>
              <w:spacing w:line="360" w:lineRule="auto"/>
              <w:jc w:val="center"/>
              <w:rPr>
                <w:rFonts w:ascii="Arial" w:hAnsi="Arial" w:cs="Arial"/>
                <w:b/>
                <w:sz w:val="16"/>
                <w:szCs w:val="16"/>
              </w:rPr>
            </w:pPr>
            <w:r w:rsidRPr="007F1D13">
              <w:rPr>
                <w:rFonts w:ascii="Arial" w:hAnsi="Arial" w:cs="Arial"/>
                <w:b/>
                <w:sz w:val="16"/>
                <w:szCs w:val="16"/>
              </w:rPr>
              <w:t xml:space="preserve">Patients </w:t>
            </w:r>
          </w:p>
          <w:p w14:paraId="658517BA"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Est. difference from controls (95% CI)</w:t>
            </w:r>
          </w:p>
        </w:tc>
        <w:tc>
          <w:tcPr>
            <w:tcW w:w="1525" w:type="dxa"/>
            <w:tcBorders>
              <w:top w:val="single" w:sz="4" w:space="0" w:color="auto"/>
              <w:left w:val="nil"/>
              <w:bottom w:val="single" w:sz="4" w:space="0" w:color="auto"/>
              <w:right w:val="nil"/>
            </w:tcBorders>
            <w:vAlign w:val="center"/>
          </w:tcPr>
          <w:p w14:paraId="3DEC1802" w14:textId="77777777" w:rsidR="00E25788" w:rsidRPr="007F1D13" w:rsidRDefault="00E25788" w:rsidP="006C280D">
            <w:pPr>
              <w:keepNext/>
              <w:keepLines/>
              <w:spacing w:line="360" w:lineRule="auto"/>
              <w:jc w:val="center"/>
              <w:rPr>
                <w:rFonts w:ascii="Arial" w:hAnsi="Arial" w:cs="Arial"/>
                <w:b/>
                <w:sz w:val="16"/>
                <w:szCs w:val="16"/>
              </w:rPr>
            </w:pPr>
            <w:r w:rsidRPr="007F1D13">
              <w:rPr>
                <w:rFonts w:ascii="Arial" w:hAnsi="Arial" w:cs="Arial"/>
                <w:b/>
                <w:sz w:val="16"/>
                <w:szCs w:val="16"/>
              </w:rPr>
              <w:t>Overall test of interaction effect</w:t>
            </w:r>
          </w:p>
        </w:tc>
      </w:tr>
      <w:tr w:rsidR="00E25788" w:rsidRPr="007F1D13" w14:paraId="0331B668" w14:textId="77777777" w:rsidTr="006C280D">
        <w:trPr>
          <w:trHeight w:val="1007"/>
        </w:trPr>
        <w:tc>
          <w:tcPr>
            <w:tcW w:w="1818" w:type="dxa"/>
            <w:tcBorders>
              <w:top w:val="single" w:sz="4" w:space="0" w:color="auto"/>
              <w:left w:val="nil"/>
              <w:bottom w:val="single" w:sz="4" w:space="0" w:color="auto"/>
              <w:right w:val="nil"/>
            </w:tcBorders>
            <w:shd w:val="clear" w:color="auto" w:fill="auto"/>
            <w:vAlign w:val="center"/>
            <w:hideMark/>
          </w:tcPr>
          <w:p w14:paraId="33CCF311" w14:textId="77777777" w:rsidR="00E25788" w:rsidRPr="007F1D13" w:rsidRDefault="00E25788" w:rsidP="006C280D">
            <w:pPr>
              <w:keepNext/>
              <w:keepLines/>
              <w:spacing w:line="360" w:lineRule="auto"/>
              <w:jc w:val="center"/>
              <w:rPr>
                <w:rFonts w:ascii="Arial" w:hAnsi="Arial" w:cs="Arial"/>
                <w:b/>
                <w:sz w:val="16"/>
                <w:szCs w:val="16"/>
              </w:rPr>
            </w:pPr>
            <w:r w:rsidRPr="007F1D13">
              <w:rPr>
                <w:rFonts w:ascii="Arial" w:hAnsi="Arial" w:cs="Arial"/>
                <w:b/>
                <w:sz w:val="16"/>
                <w:szCs w:val="16"/>
              </w:rPr>
              <w:t xml:space="preserve">Digit Span x </w:t>
            </w:r>
          </w:p>
          <w:p w14:paraId="5895B362" w14:textId="77777777" w:rsidR="00E25788" w:rsidRPr="007F1D13" w:rsidRDefault="00E25788" w:rsidP="006C280D">
            <w:pPr>
              <w:keepNext/>
              <w:keepLines/>
              <w:spacing w:line="360" w:lineRule="auto"/>
              <w:jc w:val="center"/>
              <w:rPr>
                <w:rFonts w:ascii="Arial" w:hAnsi="Arial" w:cs="Arial"/>
                <w:b/>
                <w:sz w:val="16"/>
                <w:szCs w:val="16"/>
              </w:rPr>
            </w:pPr>
            <w:r w:rsidRPr="007F1D13">
              <w:rPr>
                <w:rFonts w:ascii="Arial" w:hAnsi="Arial" w:cs="Arial"/>
                <w:b/>
                <w:sz w:val="16"/>
                <w:szCs w:val="16"/>
              </w:rPr>
              <w:t>Block Design</w:t>
            </w:r>
          </w:p>
          <w:p w14:paraId="020F9923"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N=2754</w:t>
            </w:r>
          </w:p>
        </w:tc>
        <w:tc>
          <w:tcPr>
            <w:tcW w:w="2068" w:type="dxa"/>
            <w:tcBorders>
              <w:top w:val="single" w:sz="4" w:space="0" w:color="auto"/>
              <w:left w:val="nil"/>
              <w:bottom w:val="single" w:sz="4" w:space="0" w:color="auto"/>
              <w:right w:val="nil"/>
            </w:tcBorders>
            <w:shd w:val="clear" w:color="auto" w:fill="auto"/>
            <w:vAlign w:val="center"/>
            <w:hideMark/>
          </w:tcPr>
          <w:p w14:paraId="2B7281B9"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0.31</w:t>
            </w:r>
          </w:p>
          <w:p w14:paraId="62E75DEA"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(0.27 to 0.34) </w:t>
            </w:r>
          </w:p>
          <w:p w14:paraId="610AC454"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&lt; 0.001</w:t>
            </w:r>
          </w:p>
        </w:tc>
        <w:tc>
          <w:tcPr>
            <w:tcW w:w="2224" w:type="dxa"/>
            <w:tcBorders>
              <w:top w:val="single" w:sz="4" w:space="0" w:color="auto"/>
              <w:left w:val="nil"/>
              <w:bottom w:val="single" w:sz="4" w:space="0" w:color="auto"/>
              <w:right w:val="nil"/>
            </w:tcBorders>
            <w:shd w:val="clear" w:color="auto" w:fill="auto"/>
            <w:vAlign w:val="center"/>
            <w:hideMark/>
          </w:tcPr>
          <w:p w14:paraId="751AC10D"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0.18 </w:t>
            </w:r>
          </w:p>
          <w:p w14:paraId="1E6CF733"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(0.02 to 0.35) </w:t>
            </w:r>
          </w:p>
          <w:p w14:paraId="55543385"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 0.028</w:t>
            </w:r>
          </w:p>
        </w:tc>
        <w:tc>
          <w:tcPr>
            <w:tcW w:w="2220" w:type="dxa"/>
            <w:tcBorders>
              <w:top w:val="single" w:sz="4" w:space="0" w:color="auto"/>
              <w:left w:val="nil"/>
              <w:bottom w:val="single" w:sz="4" w:space="0" w:color="auto"/>
              <w:right w:val="nil"/>
            </w:tcBorders>
            <w:shd w:val="clear" w:color="auto" w:fill="auto"/>
            <w:vAlign w:val="center"/>
            <w:hideMark/>
          </w:tcPr>
          <w:p w14:paraId="1A4966E9"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0.28 </w:t>
            </w:r>
          </w:p>
          <w:p w14:paraId="0CFDBA36"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(0.19 to 0.38) </w:t>
            </w:r>
          </w:p>
          <w:p w14:paraId="7CDD5A9E"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&lt; 0.001</w:t>
            </w:r>
          </w:p>
        </w:tc>
        <w:tc>
          <w:tcPr>
            <w:tcW w:w="1525" w:type="dxa"/>
            <w:tcBorders>
              <w:top w:val="single" w:sz="4" w:space="0" w:color="auto"/>
              <w:left w:val="nil"/>
              <w:bottom w:val="single" w:sz="4" w:space="0" w:color="auto"/>
              <w:right w:val="nil"/>
            </w:tcBorders>
            <w:vAlign w:val="center"/>
          </w:tcPr>
          <w:p w14:paraId="52EA57A8"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&lt; 0.001</w:t>
            </w:r>
          </w:p>
        </w:tc>
      </w:tr>
      <w:tr w:rsidR="00E25788" w:rsidRPr="007F1D13" w14:paraId="7AB7BC3B" w14:textId="77777777" w:rsidTr="006C280D">
        <w:trPr>
          <w:trHeight w:val="1007"/>
        </w:trPr>
        <w:tc>
          <w:tcPr>
            <w:tcW w:w="1818" w:type="dxa"/>
            <w:tcBorders>
              <w:top w:val="single" w:sz="4" w:space="0" w:color="auto"/>
              <w:left w:val="nil"/>
              <w:bottom w:val="single" w:sz="4" w:space="0" w:color="auto"/>
              <w:right w:val="nil"/>
            </w:tcBorders>
            <w:shd w:val="clear" w:color="auto" w:fill="auto"/>
            <w:vAlign w:val="center"/>
            <w:hideMark/>
          </w:tcPr>
          <w:p w14:paraId="252F5640" w14:textId="77777777" w:rsidR="00E25788" w:rsidRPr="007F1D13" w:rsidRDefault="00E25788" w:rsidP="006C280D">
            <w:pPr>
              <w:keepNext/>
              <w:keepLines/>
              <w:spacing w:line="360" w:lineRule="auto"/>
              <w:jc w:val="center"/>
              <w:rPr>
                <w:rFonts w:ascii="Arial" w:hAnsi="Arial" w:cs="Arial"/>
                <w:b/>
                <w:sz w:val="16"/>
                <w:szCs w:val="16"/>
              </w:rPr>
            </w:pPr>
            <w:r w:rsidRPr="007F1D13">
              <w:rPr>
                <w:rFonts w:ascii="Arial" w:hAnsi="Arial" w:cs="Arial"/>
                <w:b/>
                <w:sz w:val="16"/>
                <w:szCs w:val="16"/>
              </w:rPr>
              <w:t xml:space="preserve">RAVLT del x </w:t>
            </w:r>
          </w:p>
          <w:p w14:paraId="240C9E02" w14:textId="77777777" w:rsidR="00E25788" w:rsidRPr="007F1D13" w:rsidRDefault="00E25788" w:rsidP="006C280D">
            <w:pPr>
              <w:keepNext/>
              <w:keepLines/>
              <w:spacing w:line="360" w:lineRule="auto"/>
              <w:jc w:val="center"/>
              <w:rPr>
                <w:rFonts w:ascii="Arial" w:hAnsi="Arial" w:cs="Arial"/>
                <w:b/>
                <w:sz w:val="16"/>
                <w:szCs w:val="16"/>
              </w:rPr>
            </w:pPr>
            <w:r w:rsidRPr="007F1D13">
              <w:rPr>
                <w:rFonts w:ascii="Arial" w:hAnsi="Arial" w:cs="Arial"/>
                <w:b/>
                <w:sz w:val="16"/>
                <w:szCs w:val="16"/>
              </w:rPr>
              <w:t>Block Design</w:t>
            </w:r>
          </w:p>
          <w:p w14:paraId="13168B85"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N=2137</w:t>
            </w:r>
          </w:p>
        </w:tc>
        <w:tc>
          <w:tcPr>
            <w:tcW w:w="2068" w:type="dxa"/>
            <w:tcBorders>
              <w:top w:val="single" w:sz="4" w:space="0" w:color="auto"/>
              <w:left w:val="nil"/>
              <w:bottom w:val="single" w:sz="4" w:space="0" w:color="auto"/>
              <w:right w:val="nil"/>
            </w:tcBorders>
            <w:shd w:val="clear" w:color="auto" w:fill="auto"/>
            <w:vAlign w:val="center"/>
            <w:hideMark/>
          </w:tcPr>
          <w:p w14:paraId="62F32A28"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0.21 </w:t>
            </w:r>
          </w:p>
          <w:p w14:paraId="25A52D41"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(0.15 to 0.26) </w:t>
            </w:r>
          </w:p>
          <w:p w14:paraId="4CC5DF98"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&lt; 0.001</w:t>
            </w:r>
          </w:p>
        </w:tc>
        <w:tc>
          <w:tcPr>
            <w:tcW w:w="2224" w:type="dxa"/>
            <w:tcBorders>
              <w:top w:val="single" w:sz="4" w:space="0" w:color="auto"/>
              <w:left w:val="nil"/>
              <w:bottom w:val="single" w:sz="4" w:space="0" w:color="auto"/>
              <w:right w:val="nil"/>
            </w:tcBorders>
            <w:shd w:val="clear" w:color="auto" w:fill="auto"/>
            <w:vAlign w:val="center"/>
            <w:hideMark/>
          </w:tcPr>
          <w:p w14:paraId="5E1FA0E9"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-0.04 </w:t>
            </w:r>
          </w:p>
          <w:p w14:paraId="7E6CEA8D"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(-0.14 to 0.05) </w:t>
            </w:r>
          </w:p>
          <w:p w14:paraId="336F103F"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 0.390</w:t>
            </w:r>
          </w:p>
        </w:tc>
        <w:tc>
          <w:tcPr>
            <w:tcW w:w="2220" w:type="dxa"/>
            <w:tcBorders>
              <w:top w:val="single" w:sz="4" w:space="0" w:color="auto"/>
              <w:left w:val="nil"/>
              <w:bottom w:val="single" w:sz="4" w:space="0" w:color="auto"/>
              <w:right w:val="nil"/>
            </w:tcBorders>
            <w:shd w:val="clear" w:color="auto" w:fill="auto"/>
            <w:vAlign w:val="center"/>
            <w:hideMark/>
          </w:tcPr>
          <w:p w14:paraId="46CEFF74"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0.19 </w:t>
            </w:r>
          </w:p>
          <w:p w14:paraId="0E2AD252"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(0.09 to 0.29) </w:t>
            </w:r>
          </w:p>
          <w:p w14:paraId="1BD34AB7"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&lt; 0.001</w:t>
            </w:r>
          </w:p>
        </w:tc>
        <w:tc>
          <w:tcPr>
            <w:tcW w:w="1525" w:type="dxa"/>
            <w:tcBorders>
              <w:top w:val="single" w:sz="4" w:space="0" w:color="auto"/>
              <w:left w:val="nil"/>
              <w:bottom w:val="single" w:sz="4" w:space="0" w:color="auto"/>
              <w:right w:val="nil"/>
            </w:tcBorders>
            <w:vAlign w:val="center"/>
          </w:tcPr>
          <w:p w14:paraId="13E6076E"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&lt; 0.001</w:t>
            </w:r>
          </w:p>
        </w:tc>
      </w:tr>
      <w:tr w:rsidR="00E25788" w:rsidRPr="007F1D13" w14:paraId="7F2A86E9" w14:textId="77777777" w:rsidTr="006C280D">
        <w:trPr>
          <w:trHeight w:val="1007"/>
        </w:trPr>
        <w:tc>
          <w:tcPr>
            <w:tcW w:w="1818" w:type="dxa"/>
            <w:tcBorders>
              <w:top w:val="single" w:sz="4" w:space="0" w:color="auto"/>
              <w:left w:val="nil"/>
              <w:bottom w:val="single" w:sz="4" w:space="0" w:color="auto"/>
              <w:right w:val="nil"/>
            </w:tcBorders>
            <w:shd w:val="clear" w:color="auto" w:fill="auto"/>
            <w:vAlign w:val="center"/>
          </w:tcPr>
          <w:p w14:paraId="75BD2941" w14:textId="77777777" w:rsidR="00E25788" w:rsidRPr="007F1D13" w:rsidRDefault="00E25788" w:rsidP="006C280D">
            <w:pPr>
              <w:keepNext/>
              <w:keepLines/>
              <w:spacing w:line="360" w:lineRule="auto"/>
              <w:jc w:val="center"/>
              <w:rPr>
                <w:rFonts w:ascii="Arial" w:hAnsi="Arial" w:cs="Arial"/>
                <w:b/>
                <w:sz w:val="16"/>
                <w:szCs w:val="16"/>
              </w:rPr>
            </w:pPr>
            <w:r w:rsidRPr="007F1D13">
              <w:rPr>
                <w:rFonts w:ascii="Arial" w:hAnsi="Arial" w:cs="Arial"/>
                <w:b/>
                <w:sz w:val="16"/>
                <w:szCs w:val="16"/>
              </w:rPr>
              <w:t>RAVLT imm x Block Design</w:t>
            </w:r>
          </w:p>
        </w:tc>
        <w:tc>
          <w:tcPr>
            <w:tcW w:w="2068" w:type="dxa"/>
            <w:tcBorders>
              <w:top w:val="single" w:sz="4" w:space="0" w:color="auto"/>
              <w:left w:val="nil"/>
              <w:bottom w:val="single" w:sz="4" w:space="0" w:color="auto"/>
              <w:right w:val="nil"/>
            </w:tcBorders>
            <w:shd w:val="clear" w:color="auto" w:fill="auto"/>
            <w:vAlign w:val="center"/>
          </w:tcPr>
          <w:p w14:paraId="74E48C56"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0.24</w:t>
            </w:r>
          </w:p>
          <w:p w14:paraId="7EE8A478"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(0.18 to 0.29)</w:t>
            </w:r>
          </w:p>
          <w:p w14:paraId="3DFA78B8"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&lt; 0.001</w:t>
            </w:r>
          </w:p>
        </w:tc>
        <w:tc>
          <w:tcPr>
            <w:tcW w:w="2224" w:type="dxa"/>
            <w:tcBorders>
              <w:top w:val="single" w:sz="4" w:space="0" w:color="auto"/>
              <w:left w:val="nil"/>
              <w:bottom w:val="single" w:sz="4" w:space="0" w:color="auto"/>
              <w:right w:val="nil"/>
            </w:tcBorders>
            <w:shd w:val="clear" w:color="auto" w:fill="auto"/>
            <w:vAlign w:val="center"/>
          </w:tcPr>
          <w:p w14:paraId="4CF5FEB0"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-0.02</w:t>
            </w:r>
          </w:p>
          <w:p w14:paraId="14388998"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(-0.14 to 0.06)</w:t>
            </w:r>
          </w:p>
          <w:p w14:paraId="58035606"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 xml:space="preserve">p = 0.427 </w:t>
            </w:r>
          </w:p>
        </w:tc>
        <w:tc>
          <w:tcPr>
            <w:tcW w:w="2220" w:type="dxa"/>
            <w:tcBorders>
              <w:top w:val="single" w:sz="4" w:space="0" w:color="auto"/>
              <w:left w:val="nil"/>
              <w:bottom w:val="single" w:sz="4" w:space="0" w:color="auto"/>
              <w:right w:val="nil"/>
            </w:tcBorders>
            <w:shd w:val="clear" w:color="auto" w:fill="auto"/>
            <w:vAlign w:val="center"/>
          </w:tcPr>
          <w:p w14:paraId="1307FACD"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0.12</w:t>
            </w:r>
          </w:p>
          <w:p w14:paraId="342D3D0D"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(0.02 to 0.23)</w:t>
            </w:r>
          </w:p>
          <w:p w14:paraId="468BE680"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 0.018</w:t>
            </w:r>
          </w:p>
        </w:tc>
        <w:tc>
          <w:tcPr>
            <w:tcW w:w="1525" w:type="dxa"/>
            <w:tcBorders>
              <w:top w:val="single" w:sz="4" w:space="0" w:color="auto"/>
              <w:left w:val="nil"/>
              <w:bottom w:val="single" w:sz="4" w:space="0" w:color="auto"/>
              <w:right w:val="nil"/>
            </w:tcBorders>
            <w:vAlign w:val="center"/>
          </w:tcPr>
          <w:p w14:paraId="0016A0FC" w14:textId="77777777" w:rsidR="00E25788" w:rsidRPr="007F1D13" w:rsidRDefault="00E25788" w:rsidP="006C280D">
            <w:pPr>
              <w:keepNext/>
              <w:keepLines/>
              <w:spacing w:line="360" w:lineRule="auto"/>
              <w:jc w:val="center"/>
              <w:rPr>
                <w:rFonts w:ascii="Arial" w:hAnsi="Arial" w:cs="Arial"/>
                <w:sz w:val="16"/>
                <w:szCs w:val="16"/>
              </w:rPr>
            </w:pPr>
            <w:r w:rsidRPr="007F1D13">
              <w:rPr>
                <w:rFonts w:ascii="Arial" w:hAnsi="Arial" w:cs="Arial"/>
                <w:sz w:val="16"/>
                <w:szCs w:val="16"/>
              </w:rPr>
              <w:t>p = 0.010</w:t>
            </w:r>
          </w:p>
        </w:tc>
      </w:tr>
      <w:tr w:rsidR="00E25788" w14:paraId="4E1BADCE" w14:textId="77777777" w:rsidTr="006C280D">
        <w:trPr>
          <w:trHeight w:val="573"/>
        </w:trPr>
        <w:tc>
          <w:tcPr>
            <w:tcW w:w="9855" w:type="dxa"/>
            <w:gridSpan w:val="5"/>
            <w:tcBorders>
              <w:top w:val="single" w:sz="4" w:space="0" w:color="auto"/>
              <w:left w:val="nil"/>
              <w:bottom w:val="single" w:sz="4" w:space="0" w:color="auto"/>
              <w:right w:val="nil"/>
            </w:tcBorders>
            <w:shd w:val="clear" w:color="auto" w:fill="auto"/>
            <w:vAlign w:val="center"/>
            <w:hideMark/>
          </w:tcPr>
          <w:p w14:paraId="54C88250" w14:textId="77777777" w:rsidR="00C7453F" w:rsidRDefault="00E25788" w:rsidP="006C280D">
            <w:pPr>
              <w:keepLines/>
              <w:spacing w:line="360" w:lineRule="auto"/>
              <w:rPr>
                <w:rFonts w:ascii="Arial" w:hAnsi="Arial" w:cs="Arial"/>
                <w:sz w:val="16"/>
                <w:szCs w:val="16"/>
              </w:rPr>
            </w:pPr>
            <w:r w:rsidRPr="007F1D13">
              <w:rPr>
                <w:rFonts w:ascii="Arial" w:hAnsi="Arial" w:cs="Arial"/>
                <w:sz w:val="16"/>
                <w:szCs w:val="16"/>
              </w:rPr>
              <w:t xml:space="preserve">Regressions on standardised scores including interactions terms between group (patient, relative, controls) and predictor, adjusted for covariates (age, gender and study site), using robust standard errors to account for correlations within families. Shown for controls are the regression coefficients for the associations between the two cognitive tasks, and shown for relatives and patients are the changes in slope from that of controls. RAVLT del = Rey Auditory Verbal Learning Task delayed recall; </w:t>
            </w:r>
          </w:p>
          <w:p w14:paraId="1D868EA9" w14:textId="2B3C07C3" w:rsidR="00E25788" w:rsidRPr="007F1D13" w:rsidRDefault="00E25788" w:rsidP="006C280D">
            <w:pPr>
              <w:keepLines/>
              <w:spacing w:line="360" w:lineRule="auto"/>
              <w:rPr>
                <w:rFonts w:ascii="Arial" w:hAnsi="Arial" w:cs="Arial"/>
                <w:sz w:val="16"/>
                <w:szCs w:val="16"/>
              </w:rPr>
            </w:pPr>
            <w:r w:rsidRPr="007F1D13">
              <w:rPr>
                <w:rFonts w:ascii="Arial" w:hAnsi="Arial" w:cs="Arial"/>
                <w:sz w:val="16"/>
                <w:szCs w:val="16"/>
              </w:rPr>
              <w:t>CI = Confidence Interval.</w:t>
            </w:r>
          </w:p>
        </w:tc>
      </w:tr>
    </w:tbl>
    <w:p w14:paraId="16E78B75" w14:textId="77777777" w:rsidR="00E25788" w:rsidRDefault="00E25788" w:rsidP="00E25788">
      <w:pPr>
        <w:spacing w:before="0" w:after="200" w:line="276" w:lineRule="auto"/>
        <w:rPr>
          <w:rFonts w:asciiTheme="majorHAnsi" w:eastAsiaTheme="majorEastAsia" w:hAnsiTheme="majorHAnsi" w:cstheme="majorBidi"/>
          <w:b/>
          <w:bCs/>
          <w:sz w:val="26"/>
          <w:szCs w:val="28"/>
        </w:rPr>
      </w:pPr>
    </w:p>
    <w:p w14:paraId="167FB343" w14:textId="75F6B3BC" w:rsidR="00E72959" w:rsidRDefault="005C0E56" w:rsidP="00E72959">
      <w:pPr>
        <w:keepLines/>
        <w:jc w:val="both"/>
        <w:rPr>
          <w:rFonts w:ascii="Arial" w:hAnsi="Arial" w:cs="Arial"/>
          <w:sz w:val="16"/>
          <w:szCs w:val="16"/>
        </w:rPr>
      </w:pPr>
      <w:r>
        <w:rPr>
          <w:rFonts w:ascii="Arial" w:hAnsi="Arial" w:cs="Arial"/>
          <w:b/>
          <w:sz w:val="16"/>
          <w:szCs w:val="16"/>
        </w:rPr>
        <w:t>Table S</w:t>
      </w:r>
      <w:r w:rsidR="00F6295B" w:rsidRPr="007F1D13">
        <w:rPr>
          <w:rFonts w:ascii="Arial" w:hAnsi="Arial" w:cs="Arial"/>
          <w:b/>
          <w:sz w:val="16"/>
          <w:szCs w:val="16"/>
        </w:rPr>
        <w:t>4</w:t>
      </w:r>
      <w:r w:rsidR="000766FF" w:rsidRPr="007F1D13">
        <w:rPr>
          <w:rFonts w:ascii="Arial" w:hAnsi="Arial" w:cs="Arial"/>
          <w:b/>
          <w:sz w:val="16"/>
          <w:szCs w:val="16"/>
        </w:rPr>
        <w:t>.</w:t>
      </w:r>
      <w:r w:rsidR="000766FF" w:rsidRPr="007F1D13">
        <w:rPr>
          <w:rFonts w:ascii="Arial" w:hAnsi="Arial" w:cs="Arial"/>
          <w:sz w:val="16"/>
          <w:szCs w:val="16"/>
        </w:rPr>
        <w:t xml:space="preserve"> </w:t>
      </w:r>
      <w:r w:rsidR="00E72959" w:rsidRPr="00E72959">
        <w:rPr>
          <w:rFonts w:ascii="Arial" w:hAnsi="Arial" w:cs="Arial"/>
          <w:sz w:val="16"/>
          <w:szCs w:val="16"/>
        </w:rPr>
        <w:t>Comparison between full models</w:t>
      </w:r>
      <w:r w:rsidR="00E72959" w:rsidRPr="00E72959">
        <w:rPr>
          <w:rFonts w:ascii="Arial" w:hAnsi="Arial" w:cs="Arial"/>
          <w:sz w:val="16"/>
          <w:szCs w:val="16"/>
          <w:vertAlign w:val="superscript"/>
        </w:rPr>
        <w:t>1</w:t>
      </w:r>
      <w:r w:rsidR="00E72959" w:rsidRPr="00E72959">
        <w:rPr>
          <w:rFonts w:ascii="Arial" w:hAnsi="Arial" w:cs="Arial"/>
          <w:sz w:val="16"/>
          <w:szCs w:val="16"/>
        </w:rPr>
        <w:t xml:space="preserve"> </w:t>
      </w:r>
      <w:r w:rsidR="00E72959">
        <w:rPr>
          <w:rFonts w:ascii="Arial" w:hAnsi="Arial" w:cs="Arial"/>
          <w:sz w:val="16"/>
          <w:szCs w:val="16"/>
        </w:rPr>
        <w:t xml:space="preserve">(in the paper, including age, sex and group) </w:t>
      </w:r>
      <w:r w:rsidR="00E72959" w:rsidRPr="00E72959">
        <w:rPr>
          <w:rFonts w:ascii="Arial" w:hAnsi="Arial" w:cs="Arial"/>
          <w:sz w:val="16"/>
          <w:szCs w:val="16"/>
        </w:rPr>
        <w:t>and models excluding age and sex</w:t>
      </w:r>
      <w:r w:rsidR="00E72959" w:rsidRPr="00E72959">
        <w:rPr>
          <w:rFonts w:ascii="Arial" w:hAnsi="Arial" w:cs="Arial"/>
          <w:sz w:val="16"/>
          <w:szCs w:val="16"/>
          <w:vertAlign w:val="superscript"/>
        </w:rPr>
        <w:t>2</w:t>
      </w:r>
      <w:r w:rsidR="00E72959" w:rsidRPr="00E72959">
        <w:rPr>
          <w:rFonts w:ascii="Arial" w:hAnsi="Arial" w:cs="Arial"/>
          <w:sz w:val="16"/>
          <w:szCs w:val="16"/>
        </w:rPr>
        <w:t>.</w:t>
      </w:r>
      <w:r w:rsidR="00E72959">
        <w:rPr>
          <w:rFonts w:ascii="Arial" w:hAnsi="Arial" w:cs="Arial"/>
          <w:sz w:val="16"/>
          <w:szCs w:val="16"/>
        </w:rPr>
        <w:t xml:space="preserve"> </w:t>
      </w:r>
    </w:p>
    <w:p w14:paraId="09A3C2D2" w14:textId="3C0CBED2" w:rsidR="00E72959" w:rsidRDefault="00E72959" w:rsidP="00E72959">
      <w:pPr>
        <w:keepLines/>
        <w:jc w:val="both"/>
        <w:rPr>
          <w:rFonts w:ascii="Arial" w:hAnsi="Arial" w:cs="Arial"/>
          <w:sz w:val="16"/>
          <w:szCs w:val="16"/>
        </w:rPr>
      </w:pPr>
      <w:r w:rsidRPr="00E72959">
        <w:rPr>
          <w:rFonts w:ascii="Arial" w:hAnsi="Arial" w:cs="Arial"/>
          <w:sz w:val="16"/>
          <w:szCs w:val="16"/>
        </w:rPr>
        <w:t>This table shows that despite imbalances in demographic variables across the clinical groups, the full and reduced models are stable and there is no collinearity between clinical group and demographic variables.</w:t>
      </w:r>
    </w:p>
    <w:p w14:paraId="441161D8" w14:textId="77777777" w:rsidR="00C322A5" w:rsidRPr="007F1D13" w:rsidRDefault="00C322A5" w:rsidP="000766FF">
      <w:pPr>
        <w:pStyle w:val="Caption-Table"/>
        <w:spacing w:before="0" w:after="0"/>
        <w:rPr>
          <w:rFonts w:ascii="Arial" w:hAnsi="Arial" w:cs="Arial"/>
          <w:sz w:val="16"/>
          <w:szCs w:val="16"/>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97"/>
        <w:gridCol w:w="1325"/>
        <w:gridCol w:w="1840"/>
        <w:gridCol w:w="1840"/>
        <w:gridCol w:w="1840"/>
      </w:tblGrid>
      <w:tr w:rsidR="00BA28E3" w:rsidRPr="007F1D13" w14:paraId="30F2BA52" w14:textId="77777777" w:rsidTr="00723C5D">
        <w:trPr>
          <w:trHeight w:val="625"/>
        </w:trPr>
        <w:tc>
          <w:tcPr>
            <w:tcW w:w="0" w:type="auto"/>
            <w:tcBorders>
              <w:bottom w:val="nil"/>
            </w:tcBorders>
            <w:shd w:val="clear" w:color="auto" w:fill="auto"/>
            <w:vAlign w:val="center"/>
            <w:hideMark/>
          </w:tcPr>
          <w:p w14:paraId="712A1F09" w14:textId="77777777" w:rsidR="00BA28E3" w:rsidRPr="007F1D13" w:rsidRDefault="00BA28E3" w:rsidP="008B37A5">
            <w:pPr>
              <w:keepLines/>
              <w:rPr>
                <w:rFonts w:ascii="Arial" w:hAnsi="Arial" w:cs="Arial"/>
                <w:sz w:val="16"/>
                <w:szCs w:val="16"/>
              </w:rPr>
            </w:pPr>
          </w:p>
        </w:tc>
        <w:tc>
          <w:tcPr>
            <w:tcW w:w="0" w:type="auto"/>
            <w:tcBorders>
              <w:bottom w:val="nil"/>
            </w:tcBorders>
            <w:shd w:val="clear" w:color="auto" w:fill="auto"/>
            <w:vAlign w:val="center"/>
            <w:hideMark/>
          </w:tcPr>
          <w:p w14:paraId="77F5974C" w14:textId="77777777" w:rsidR="00BA28E3" w:rsidRPr="007F1D13" w:rsidRDefault="00BA28E3" w:rsidP="008B37A5">
            <w:pPr>
              <w:keepLines/>
              <w:jc w:val="center"/>
              <w:rPr>
                <w:rFonts w:ascii="Arial" w:hAnsi="Arial" w:cs="Arial"/>
                <w:b/>
                <w:sz w:val="16"/>
                <w:szCs w:val="16"/>
              </w:rPr>
            </w:pPr>
            <w:r w:rsidRPr="007F1D13">
              <w:rPr>
                <w:rFonts w:ascii="Arial" w:hAnsi="Arial" w:cs="Arial"/>
                <w:b/>
                <w:sz w:val="16"/>
                <w:szCs w:val="16"/>
              </w:rPr>
              <w:t>Total Sample</w:t>
            </w:r>
          </w:p>
        </w:tc>
        <w:tc>
          <w:tcPr>
            <w:tcW w:w="0" w:type="auto"/>
            <w:tcBorders>
              <w:bottom w:val="nil"/>
            </w:tcBorders>
            <w:shd w:val="clear" w:color="auto" w:fill="auto"/>
            <w:vAlign w:val="center"/>
            <w:hideMark/>
          </w:tcPr>
          <w:p w14:paraId="23BA48B4" w14:textId="77777777" w:rsidR="00BA28E3" w:rsidRPr="007F1D13" w:rsidRDefault="00BA28E3" w:rsidP="008B37A5">
            <w:pPr>
              <w:keepLines/>
              <w:jc w:val="center"/>
              <w:rPr>
                <w:rFonts w:ascii="Arial" w:hAnsi="Arial" w:cs="Arial"/>
                <w:b/>
                <w:sz w:val="16"/>
                <w:szCs w:val="16"/>
              </w:rPr>
            </w:pPr>
            <w:r w:rsidRPr="007F1D13">
              <w:rPr>
                <w:rFonts w:ascii="Arial" w:hAnsi="Arial" w:cs="Arial"/>
                <w:b/>
                <w:sz w:val="16"/>
                <w:szCs w:val="16"/>
              </w:rPr>
              <w:t>Patients – Controls</w:t>
            </w:r>
          </w:p>
        </w:tc>
        <w:tc>
          <w:tcPr>
            <w:tcW w:w="0" w:type="auto"/>
            <w:tcBorders>
              <w:bottom w:val="nil"/>
            </w:tcBorders>
            <w:shd w:val="clear" w:color="auto" w:fill="auto"/>
            <w:vAlign w:val="center"/>
            <w:hideMark/>
          </w:tcPr>
          <w:p w14:paraId="3C83F23D" w14:textId="77777777" w:rsidR="00BA28E3" w:rsidRPr="007F1D13" w:rsidRDefault="00BA28E3" w:rsidP="008B37A5">
            <w:pPr>
              <w:keepLines/>
              <w:jc w:val="center"/>
              <w:rPr>
                <w:rFonts w:ascii="Arial" w:hAnsi="Arial" w:cs="Arial"/>
                <w:b/>
                <w:sz w:val="16"/>
                <w:szCs w:val="16"/>
              </w:rPr>
            </w:pPr>
            <w:r w:rsidRPr="007F1D13">
              <w:rPr>
                <w:rFonts w:ascii="Arial" w:hAnsi="Arial" w:cs="Arial"/>
                <w:b/>
                <w:sz w:val="16"/>
                <w:szCs w:val="16"/>
              </w:rPr>
              <w:t>Patients – Relatives</w:t>
            </w:r>
          </w:p>
        </w:tc>
        <w:tc>
          <w:tcPr>
            <w:tcW w:w="0" w:type="auto"/>
            <w:tcBorders>
              <w:bottom w:val="nil"/>
            </w:tcBorders>
            <w:shd w:val="clear" w:color="auto" w:fill="auto"/>
            <w:vAlign w:val="center"/>
            <w:hideMark/>
          </w:tcPr>
          <w:p w14:paraId="2CF0E7A0" w14:textId="77777777" w:rsidR="00BA28E3" w:rsidRPr="007F1D13" w:rsidRDefault="00BA28E3" w:rsidP="008B37A5">
            <w:pPr>
              <w:keepLines/>
              <w:jc w:val="center"/>
              <w:rPr>
                <w:rFonts w:ascii="Arial" w:hAnsi="Arial" w:cs="Arial"/>
                <w:b/>
                <w:sz w:val="16"/>
                <w:szCs w:val="16"/>
              </w:rPr>
            </w:pPr>
            <w:r w:rsidRPr="007F1D13">
              <w:rPr>
                <w:rFonts w:ascii="Arial" w:hAnsi="Arial" w:cs="Arial"/>
                <w:b/>
                <w:sz w:val="16"/>
                <w:szCs w:val="16"/>
              </w:rPr>
              <w:t>Relatives – Controls</w:t>
            </w:r>
          </w:p>
        </w:tc>
      </w:tr>
      <w:tr w:rsidR="00BA28E3" w:rsidRPr="007F1D13" w14:paraId="6D4924FE" w14:textId="77777777" w:rsidTr="00723C5D">
        <w:trPr>
          <w:trHeight w:val="625"/>
        </w:trPr>
        <w:tc>
          <w:tcPr>
            <w:tcW w:w="0" w:type="auto"/>
            <w:tcBorders>
              <w:top w:val="nil"/>
            </w:tcBorders>
            <w:shd w:val="clear" w:color="auto" w:fill="auto"/>
            <w:vAlign w:val="center"/>
            <w:hideMark/>
          </w:tcPr>
          <w:p w14:paraId="6AE2A36B"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Endophenotype:</w:t>
            </w:r>
          </w:p>
        </w:tc>
        <w:tc>
          <w:tcPr>
            <w:tcW w:w="0" w:type="auto"/>
            <w:tcBorders>
              <w:top w:val="nil"/>
            </w:tcBorders>
            <w:shd w:val="clear" w:color="auto" w:fill="auto"/>
            <w:vAlign w:val="center"/>
            <w:hideMark/>
          </w:tcPr>
          <w:p w14:paraId="13A43297"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Global p-value*</w:t>
            </w:r>
          </w:p>
        </w:tc>
        <w:tc>
          <w:tcPr>
            <w:tcW w:w="0" w:type="auto"/>
            <w:tcBorders>
              <w:top w:val="nil"/>
            </w:tcBorders>
            <w:shd w:val="clear" w:color="auto" w:fill="auto"/>
            <w:vAlign w:val="center"/>
            <w:hideMark/>
          </w:tcPr>
          <w:p w14:paraId="1D3581EE"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Mean difference (95% CI)</w:t>
            </w:r>
          </w:p>
        </w:tc>
        <w:tc>
          <w:tcPr>
            <w:tcW w:w="0" w:type="auto"/>
            <w:tcBorders>
              <w:top w:val="nil"/>
            </w:tcBorders>
            <w:shd w:val="clear" w:color="auto" w:fill="auto"/>
            <w:vAlign w:val="center"/>
            <w:hideMark/>
          </w:tcPr>
          <w:p w14:paraId="28C64E58"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Mean difference (95% CI)</w:t>
            </w:r>
          </w:p>
        </w:tc>
        <w:tc>
          <w:tcPr>
            <w:tcW w:w="0" w:type="auto"/>
            <w:tcBorders>
              <w:top w:val="nil"/>
            </w:tcBorders>
            <w:shd w:val="clear" w:color="auto" w:fill="auto"/>
            <w:vAlign w:val="center"/>
            <w:hideMark/>
          </w:tcPr>
          <w:p w14:paraId="5AB8595D"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Mean difference (95% CI)</w:t>
            </w:r>
          </w:p>
        </w:tc>
      </w:tr>
      <w:tr w:rsidR="00BA28E3" w:rsidRPr="007F1D13" w14:paraId="2657CD93" w14:textId="77777777" w:rsidTr="00723C5D">
        <w:trPr>
          <w:trHeight w:val="625"/>
        </w:trPr>
        <w:tc>
          <w:tcPr>
            <w:tcW w:w="0" w:type="auto"/>
            <w:tcBorders>
              <w:top w:val="nil"/>
            </w:tcBorders>
            <w:shd w:val="clear" w:color="auto" w:fill="auto"/>
            <w:vAlign w:val="center"/>
          </w:tcPr>
          <w:p w14:paraId="2A1D06CE"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P300 amplitude</w:t>
            </w:r>
            <w:r w:rsidRPr="007F1D13">
              <w:rPr>
                <w:rFonts w:ascii="Arial" w:hAnsi="Arial" w:cs="Arial"/>
                <w:b/>
                <w:color w:val="000000"/>
                <w:sz w:val="16"/>
                <w:szCs w:val="16"/>
                <w:vertAlign w:val="superscript"/>
              </w:rPr>
              <w:t>1</w:t>
            </w:r>
            <w:r w:rsidRPr="007F1D13">
              <w:rPr>
                <w:rFonts w:ascii="Arial" w:hAnsi="Arial" w:cs="Arial"/>
                <w:b/>
                <w:sz w:val="16"/>
                <w:szCs w:val="16"/>
              </w:rPr>
              <w:t xml:space="preserve"> </w:t>
            </w:r>
          </w:p>
        </w:tc>
        <w:tc>
          <w:tcPr>
            <w:tcW w:w="0" w:type="auto"/>
            <w:tcBorders>
              <w:top w:val="nil"/>
            </w:tcBorders>
            <w:shd w:val="clear" w:color="auto" w:fill="auto"/>
            <w:vAlign w:val="center"/>
          </w:tcPr>
          <w:p w14:paraId="369AE148"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tcBorders>
              <w:top w:val="nil"/>
            </w:tcBorders>
            <w:shd w:val="clear" w:color="auto" w:fill="auto"/>
            <w:vAlign w:val="center"/>
          </w:tcPr>
          <w:p w14:paraId="6EC155D4"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-0.50</w:t>
            </w:r>
          </w:p>
          <w:p w14:paraId="0A069B9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(-0.71 to -0.29) </w:t>
            </w:r>
          </w:p>
          <w:p w14:paraId="3A8B567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c>
          <w:tcPr>
            <w:tcW w:w="0" w:type="auto"/>
            <w:tcBorders>
              <w:top w:val="nil"/>
            </w:tcBorders>
            <w:shd w:val="clear" w:color="auto" w:fill="auto"/>
            <w:vAlign w:val="center"/>
          </w:tcPr>
          <w:p w14:paraId="0E808A3E"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-0.16 </w:t>
            </w:r>
          </w:p>
          <w:p w14:paraId="744427CA"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(-0.32 to -0.01) </w:t>
            </w:r>
          </w:p>
          <w:p w14:paraId="75B76438"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0.061</w:t>
            </w:r>
          </w:p>
        </w:tc>
        <w:tc>
          <w:tcPr>
            <w:tcW w:w="0" w:type="auto"/>
            <w:tcBorders>
              <w:top w:val="nil"/>
            </w:tcBorders>
            <w:shd w:val="clear" w:color="auto" w:fill="auto"/>
            <w:vAlign w:val="center"/>
          </w:tcPr>
          <w:p w14:paraId="178CB1A8"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-0.34</w:t>
            </w:r>
          </w:p>
          <w:p w14:paraId="0B883082"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(-0.54 to -0.14) </w:t>
            </w:r>
          </w:p>
          <w:p w14:paraId="02B9A0B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0.001</w:t>
            </w:r>
          </w:p>
        </w:tc>
      </w:tr>
      <w:tr w:rsidR="00BA28E3" w:rsidRPr="007F1D13" w14:paraId="0E813AD6" w14:textId="77777777" w:rsidTr="00723C5D">
        <w:trPr>
          <w:trHeight w:val="909"/>
        </w:trPr>
        <w:tc>
          <w:tcPr>
            <w:tcW w:w="0" w:type="auto"/>
            <w:shd w:val="clear" w:color="auto" w:fill="auto"/>
            <w:vAlign w:val="center"/>
            <w:hideMark/>
          </w:tcPr>
          <w:p w14:paraId="11763741"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P300 amplitude</w:t>
            </w:r>
            <w:r w:rsidRPr="007F1D13">
              <w:rPr>
                <w:rFonts w:ascii="Arial" w:hAnsi="Arial" w:cs="Arial"/>
                <w:b/>
                <w:sz w:val="16"/>
                <w:szCs w:val="16"/>
                <w:vertAlign w:val="superscript"/>
              </w:rPr>
              <w:t>2</w:t>
            </w:r>
            <w:r w:rsidRPr="007F1D13">
              <w:rPr>
                <w:rFonts w:ascii="Arial" w:hAnsi="Arial" w:cs="Arial"/>
                <w:b/>
                <w:sz w:val="16"/>
                <w:szCs w:val="16"/>
              </w:rPr>
              <w:t xml:space="preserve"> </w:t>
            </w:r>
          </w:p>
        </w:tc>
        <w:tc>
          <w:tcPr>
            <w:tcW w:w="0" w:type="auto"/>
            <w:shd w:val="clear" w:color="auto" w:fill="auto"/>
            <w:vAlign w:val="center"/>
            <w:hideMark/>
          </w:tcPr>
          <w:p w14:paraId="7F328197"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hideMark/>
          </w:tcPr>
          <w:p w14:paraId="4FA27AE9"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-0.57</w:t>
            </w:r>
          </w:p>
          <w:p w14:paraId="27521CA1"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(-0.79 to -0.36) </w:t>
            </w:r>
          </w:p>
          <w:p w14:paraId="14211A1E"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c>
          <w:tcPr>
            <w:tcW w:w="0" w:type="auto"/>
            <w:shd w:val="clear" w:color="auto" w:fill="auto"/>
            <w:vAlign w:val="center"/>
            <w:hideMark/>
          </w:tcPr>
          <w:p w14:paraId="54F3AB44"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-0.14 </w:t>
            </w:r>
          </w:p>
          <w:p w14:paraId="22FE3CA7"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(-0.30 to -0.02) </w:t>
            </w:r>
          </w:p>
          <w:p w14:paraId="0E698A31"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0.091</w:t>
            </w:r>
          </w:p>
        </w:tc>
        <w:tc>
          <w:tcPr>
            <w:tcW w:w="0" w:type="auto"/>
            <w:shd w:val="clear" w:color="auto" w:fill="auto"/>
            <w:vAlign w:val="center"/>
            <w:hideMark/>
          </w:tcPr>
          <w:p w14:paraId="01E74422"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-0.44</w:t>
            </w:r>
          </w:p>
          <w:p w14:paraId="202D870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(-0.63 to -0.25) </w:t>
            </w:r>
          </w:p>
          <w:p w14:paraId="0DA1AD47"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r>
      <w:tr w:rsidR="00BA28E3" w:rsidRPr="007F1D13" w14:paraId="4681632B" w14:textId="77777777" w:rsidTr="00723C5D">
        <w:trPr>
          <w:trHeight w:val="909"/>
        </w:trPr>
        <w:tc>
          <w:tcPr>
            <w:tcW w:w="0" w:type="auto"/>
            <w:shd w:val="clear" w:color="auto" w:fill="auto"/>
            <w:vAlign w:val="center"/>
          </w:tcPr>
          <w:p w14:paraId="0EBAE682"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P300 latency</w:t>
            </w:r>
            <w:r w:rsidRPr="007F1D13">
              <w:rPr>
                <w:rFonts w:ascii="Arial" w:hAnsi="Arial" w:cs="Arial"/>
                <w:b/>
                <w:color w:val="000000"/>
                <w:sz w:val="16"/>
                <w:szCs w:val="16"/>
                <w:vertAlign w:val="superscript"/>
              </w:rPr>
              <w:t>1</w:t>
            </w:r>
            <w:r w:rsidRPr="007F1D13">
              <w:rPr>
                <w:rFonts w:ascii="Arial" w:hAnsi="Arial" w:cs="Arial"/>
                <w:b/>
                <w:sz w:val="16"/>
                <w:szCs w:val="16"/>
              </w:rPr>
              <w:t xml:space="preserve">  </w:t>
            </w:r>
          </w:p>
        </w:tc>
        <w:tc>
          <w:tcPr>
            <w:tcW w:w="0" w:type="auto"/>
            <w:shd w:val="clear" w:color="auto" w:fill="auto"/>
            <w:vAlign w:val="center"/>
          </w:tcPr>
          <w:p w14:paraId="3329B6A2"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tcPr>
          <w:p w14:paraId="62504189"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0.47</w:t>
            </w:r>
          </w:p>
          <w:p w14:paraId="3BEF190F"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(0.33 to 0.61) </w:t>
            </w:r>
          </w:p>
          <w:p w14:paraId="5EA12AB1"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c>
          <w:tcPr>
            <w:tcW w:w="0" w:type="auto"/>
            <w:shd w:val="clear" w:color="auto" w:fill="auto"/>
            <w:vAlign w:val="center"/>
          </w:tcPr>
          <w:p w14:paraId="67EFA4C3"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0.03</w:t>
            </w:r>
          </w:p>
          <w:p w14:paraId="6F90AC39"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(-0.14 to 0.19) </w:t>
            </w:r>
          </w:p>
          <w:p w14:paraId="1C2BE951"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0.749</w:t>
            </w:r>
          </w:p>
        </w:tc>
        <w:tc>
          <w:tcPr>
            <w:tcW w:w="0" w:type="auto"/>
            <w:shd w:val="clear" w:color="auto" w:fill="auto"/>
            <w:vAlign w:val="center"/>
          </w:tcPr>
          <w:p w14:paraId="5BA27D6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0.44</w:t>
            </w:r>
          </w:p>
          <w:p w14:paraId="03B19C02"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(0.29 to 0.60) </w:t>
            </w:r>
          </w:p>
          <w:p w14:paraId="4FBAA60F"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r>
      <w:tr w:rsidR="00BA28E3" w:rsidRPr="007F1D13" w14:paraId="594300C4" w14:textId="77777777" w:rsidTr="00723C5D">
        <w:trPr>
          <w:trHeight w:val="909"/>
        </w:trPr>
        <w:tc>
          <w:tcPr>
            <w:tcW w:w="0" w:type="auto"/>
            <w:shd w:val="clear" w:color="auto" w:fill="auto"/>
            <w:vAlign w:val="center"/>
            <w:hideMark/>
          </w:tcPr>
          <w:p w14:paraId="6CC63AAA"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P300 latency</w:t>
            </w:r>
            <w:r w:rsidRPr="007F1D13">
              <w:rPr>
                <w:rFonts w:ascii="Arial" w:hAnsi="Arial" w:cs="Arial"/>
                <w:b/>
                <w:sz w:val="16"/>
                <w:szCs w:val="16"/>
                <w:vertAlign w:val="superscript"/>
              </w:rPr>
              <w:t>2</w:t>
            </w:r>
            <w:r w:rsidRPr="007F1D13">
              <w:rPr>
                <w:rFonts w:ascii="Arial" w:hAnsi="Arial" w:cs="Arial"/>
                <w:b/>
                <w:sz w:val="16"/>
                <w:szCs w:val="16"/>
              </w:rPr>
              <w:t xml:space="preserve">  </w:t>
            </w:r>
          </w:p>
        </w:tc>
        <w:tc>
          <w:tcPr>
            <w:tcW w:w="0" w:type="auto"/>
            <w:shd w:val="clear" w:color="auto" w:fill="auto"/>
            <w:vAlign w:val="center"/>
            <w:hideMark/>
          </w:tcPr>
          <w:p w14:paraId="0BC587FE"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hideMark/>
          </w:tcPr>
          <w:p w14:paraId="33FED50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0.43</w:t>
            </w:r>
          </w:p>
          <w:p w14:paraId="523FE28F"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(0.29 to 0.58) </w:t>
            </w:r>
          </w:p>
          <w:p w14:paraId="77E36070"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c>
          <w:tcPr>
            <w:tcW w:w="0" w:type="auto"/>
            <w:shd w:val="clear" w:color="auto" w:fill="auto"/>
            <w:vAlign w:val="center"/>
            <w:hideMark/>
          </w:tcPr>
          <w:p w14:paraId="68F79661"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-0.17</w:t>
            </w:r>
          </w:p>
          <w:p w14:paraId="7D510471"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(-0.34 to 0.02) </w:t>
            </w:r>
          </w:p>
          <w:p w14:paraId="282450E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0.030</w:t>
            </w:r>
          </w:p>
        </w:tc>
        <w:tc>
          <w:tcPr>
            <w:tcW w:w="0" w:type="auto"/>
            <w:shd w:val="clear" w:color="auto" w:fill="auto"/>
            <w:vAlign w:val="center"/>
            <w:hideMark/>
          </w:tcPr>
          <w:p w14:paraId="1440461F"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0.61</w:t>
            </w:r>
          </w:p>
          <w:p w14:paraId="00CEE071"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(0.46 to 0.75) </w:t>
            </w:r>
          </w:p>
          <w:p w14:paraId="1B8505FA"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r>
      <w:tr w:rsidR="00BA28E3" w:rsidRPr="007F1D13" w14:paraId="3D825A3C" w14:textId="77777777" w:rsidTr="00723C5D">
        <w:trPr>
          <w:trHeight w:val="909"/>
        </w:trPr>
        <w:tc>
          <w:tcPr>
            <w:tcW w:w="0" w:type="auto"/>
            <w:shd w:val="clear" w:color="auto" w:fill="auto"/>
            <w:vAlign w:val="center"/>
          </w:tcPr>
          <w:p w14:paraId="7A814657"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Lateral Ventricular Volume</w:t>
            </w:r>
            <w:r w:rsidRPr="007F1D13">
              <w:rPr>
                <w:rFonts w:ascii="Arial" w:hAnsi="Arial" w:cs="Arial"/>
                <w:b/>
                <w:color w:val="000000"/>
                <w:sz w:val="16"/>
                <w:szCs w:val="16"/>
                <w:vertAlign w:val="superscript"/>
              </w:rPr>
              <w:t>1</w:t>
            </w:r>
            <w:r w:rsidRPr="007F1D13">
              <w:rPr>
                <w:rFonts w:ascii="Arial" w:hAnsi="Arial" w:cs="Arial"/>
                <w:b/>
                <w:sz w:val="16"/>
                <w:szCs w:val="16"/>
              </w:rPr>
              <w:t xml:space="preserve"> </w:t>
            </w:r>
          </w:p>
        </w:tc>
        <w:tc>
          <w:tcPr>
            <w:tcW w:w="0" w:type="auto"/>
            <w:shd w:val="clear" w:color="auto" w:fill="auto"/>
            <w:vAlign w:val="center"/>
          </w:tcPr>
          <w:p w14:paraId="4C7465C0"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0.145</w:t>
            </w:r>
          </w:p>
        </w:tc>
        <w:tc>
          <w:tcPr>
            <w:tcW w:w="0" w:type="auto"/>
            <w:shd w:val="clear" w:color="auto" w:fill="auto"/>
            <w:vAlign w:val="center"/>
          </w:tcPr>
          <w:p w14:paraId="6B5CC320" w14:textId="77777777" w:rsidR="008D23A6" w:rsidRPr="007F1D13" w:rsidRDefault="008D23A6" w:rsidP="008B37A5">
            <w:pPr>
              <w:keepLines/>
              <w:jc w:val="center"/>
              <w:rPr>
                <w:rFonts w:ascii="Arial" w:hAnsi="Arial" w:cs="Arial"/>
                <w:sz w:val="16"/>
                <w:szCs w:val="16"/>
              </w:rPr>
            </w:pPr>
            <w:r w:rsidRPr="007F1D13">
              <w:rPr>
                <w:rFonts w:ascii="Arial" w:hAnsi="Arial" w:cs="Arial"/>
                <w:sz w:val="16"/>
                <w:szCs w:val="16"/>
              </w:rPr>
              <w:t>0.20</w:t>
            </w:r>
          </w:p>
          <w:p w14:paraId="075F9D90" w14:textId="1A130C73" w:rsidR="00BA28E3" w:rsidRPr="007F1D13" w:rsidRDefault="00390582" w:rsidP="008B37A5">
            <w:pPr>
              <w:keepLines/>
              <w:jc w:val="center"/>
              <w:rPr>
                <w:rFonts w:ascii="Arial" w:hAnsi="Arial" w:cs="Arial"/>
                <w:sz w:val="16"/>
                <w:szCs w:val="16"/>
              </w:rPr>
            </w:pPr>
            <w:r w:rsidRPr="007F1D13">
              <w:rPr>
                <w:rFonts w:ascii="Arial" w:hAnsi="Arial" w:cs="Arial"/>
                <w:sz w:val="16"/>
                <w:szCs w:val="16"/>
              </w:rPr>
              <w:t>(0.08 to 0.3</w:t>
            </w:r>
            <w:r w:rsidR="008D23A6" w:rsidRPr="007F1D13">
              <w:rPr>
                <w:rFonts w:ascii="Arial" w:hAnsi="Arial" w:cs="Arial"/>
                <w:sz w:val="16"/>
                <w:szCs w:val="16"/>
              </w:rPr>
              <w:t xml:space="preserve">2) </w:t>
            </w:r>
          </w:p>
        </w:tc>
        <w:tc>
          <w:tcPr>
            <w:tcW w:w="0" w:type="auto"/>
            <w:shd w:val="clear" w:color="auto" w:fill="auto"/>
            <w:vAlign w:val="center"/>
          </w:tcPr>
          <w:p w14:paraId="78605CD8" w14:textId="77777777" w:rsidR="008D23A6" w:rsidRPr="007F1D13" w:rsidRDefault="008D23A6" w:rsidP="008B37A5">
            <w:pPr>
              <w:keepLines/>
              <w:jc w:val="center"/>
              <w:rPr>
                <w:rFonts w:ascii="Arial" w:hAnsi="Arial" w:cs="Arial"/>
                <w:sz w:val="16"/>
                <w:szCs w:val="16"/>
              </w:rPr>
            </w:pPr>
            <w:r w:rsidRPr="007F1D13">
              <w:rPr>
                <w:rFonts w:ascii="Arial" w:hAnsi="Arial" w:cs="Arial"/>
                <w:sz w:val="16"/>
                <w:szCs w:val="16"/>
              </w:rPr>
              <w:t xml:space="preserve">0.09 </w:t>
            </w:r>
          </w:p>
          <w:p w14:paraId="179FF5F1" w14:textId="7C159376" w:rsidR="00BA28E3" w:rsidRPr="007F1D13" w:rsidRDefault="008D23A6" w:rsidP="008B37A5">
            <w:pPr>
              <w:keepLines/>
              <w:jc w:val="center"/>
              <w:rPr>
                <w:rFonts w:ascii="Arial" w:hAnsi="Arial" w:cs="Arial"/>
                <w:sz w:val="16"/>
                <w:szCs w:val="16"/>
              </w:rPr>
            </w:pPr>
            <w:r w:rsidRPr="007F1D13">
              <w:rPr>
                <w:rFonts w:ascii="Arial" w:hAnsi="Arial" w:cs="Arial"/>
                <w:sz w:val="16"/>
                <w:szCs w:val="16"/>
              </w:rPr>
              <w:t>(-0.06 to 0.23)</w:t>
            </w:r>
          </w:p>
        </w:tc>
        <w:tc>
          <w:tcPr>
            <w:tcW w:w="0" w:type="auto"/>
            <w:shd w:val="clear" w:color="auto" w:fill="auto"/>
            <w:vAlign w:val="center"/>
          </w:tcPr>
          <w:p w14:paraId="000A99DF" w14:textId="77777777" w:rsidR="008D23A6" w:rsidRPr="007F1D13" w:rsidRDefault="008D23A6" w:rsidP="008B37A5">
            <w:pPr>
              <w:keepLines/>
              <w:jc w:val="center"/>
              <w:rPr>
                <w:rFonts w:ascii="Arial" w:hAnsi="Arial" w:cs="Arial"/>
                <w:sz w:val="16"/>
                <w:szCs w:val="16"/>
              </w:rPr>
            </w:pPr>
            <w:r w:rsidRPr="007F1D13">
              <w:rPr>
                <w:rFonts w:ascii="Arial" w:hAnsi="Arial" w:cs="Arial"/>
                <w:sz w:val="16"/>
                <w:szCs w:val="16"/>
              </w:rPr>
              <w:t xml:space="preserve">0.11 </w:t>
            </w:r>
          </w:p>
          <w:p w14:paraId="79794CC0" w14:textId="62C717DE" w:rsidR="00BA28E3" w:rsidRPr="007F1D13" w:rsidRDefault="008D23A6" w:rsidP="008B37A5">
            <w:pPr>
              <w:keepLines/>
              <w:jc w:val="center"/>
              <w:rPr>
                <w:rFonts w:ascii="Arial" w:hAnsi="Arial" w:cs="Arial"/>
                <w:sz w:val="16"/>
                <w:szCs w:val="16"/>
              </w:rPr>
            </w:pPr>
            <w:r w:rsidRPr="007F1D13">
              <w:rPr>
                <w:rFonts w:ascii="Arial" w:hAnsi="Arial" w:cs="Arial"/>
                <w:sz w:val="16"/>
                <w:szCs w:val="16"/>
              </w:rPr>
              <w:t xml:space="preserve">(-0.04 to 0.25) </w:t>
            </w:r>
          </w:p>
        </w:tc>
      </w:tr>
      <w:tr w:rsidR="00BA28E3" w:rsidRPr="007F1D13" w14:paraId="2F9C6CE0" w14:textId="77777777" w:rsidTr="001B0456">
        <w:trPr>
          <w:trHeight w:val="909"/>
        </w:trPr>
        <w:tc>
          <w:tcPr>
            <w:tcW w:w="0" w:type="auto"/>
            <w:shd w:val="clear" w:color="auto" w:fill="auto"/>
            <w:vAlign w:val="center"/>
            <w:hideMark/>
          </w:tcPr>
          <w:p w14:paraId="4CCC8CA2"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Lateral Ventricular Volume</w:t>
            </w:r>
            <w:r w:rsidRPr="007F1D13">
              <w:rPr>
                <w:rFonts w:ascii="Arial" w:hAnsi="Arial" w:cs="Arial"/>
                <w:b/>
                <w:sz w:val="16"/>
                <w:szCs w:val="16"/>
                <w:vertAlign w:val="superscript"/>
              </w:rPr>
              <w:t>2</w:t>
            </w:r>
            <w:r w:rsidRPr="007F1D13">
              <w:rPr>
                <w:rFonts w:ascii="Arial" w:hAnsi="Arial" w:cs="Arial"/>
                <w:b/>
                <w:sz w:val="16"/>
                <w:szCs w:val="16"/>
              </w:rPr>
              <w:t xml:space="preserve"> </w:t>
            </w:r>
          </w:p>
        </w:tc>
        <w:tc>
          <w:tcPr>
            <w:tcW w:w="0" w:type="auto"/>
            <w:shd w:val="clear" w:color="auto" w:fill="auto"/>
            <w:vAlign w:val="center"/>
            <w:hideMark/>
          </w:tcPr>
          <w:p w14:paraId="5E3BFEB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0.056</w:t>
            </w:r>
          </w:p>
        </w:tc>
        <w:tc>
          <w:tcPr>
            <w:tcW w:w="0" w:type="auto"/>
            <w:shd w:val="clear" w:color="auto" w:fill="auto"/>
            <w:vAlign w:val="center"/>
          </w:tcPr>
          <w:p w14:paraId="193F3B9C" w14:textId="77777777" w:rsidR="004D4A9C" w:rsidRPr="007F1D13" w:rsidRDefault="004D4A9C" w:rsidP="008B37A5">
            <w:pPr>
              <w:keepLines/>
              <w:jc w:val="center"/>
              <w:rPr>
                <w:rFonts w:ascii="Arial" w:hAnsi="Arial" w:cs="Arial"/>
                <w:sz w:val="16"/>
                <w:szCs w:val="16"/>
              </w:rPr>
            </w:pPr>
            <w:r w:rsidRPr="007F1D13">
              <w:rPr>
                <w:rFonts w:ascii="Arial" w:hAnsi="Arial" w:cs="Arial"/>
                <w:sz w:val="16"/>
                <w:szCs w:val="16"/>
              </w:rPr>
              <w:t xml:space="preserve">0.27 </w:t>
            </w:r>
          </w:p>
          <w:p w14:paraId="75B2E887" w14:textId="7147C64E" w:rsidR="00BA28E3" w:rsidRPr="007F1D13" w:rsidRDefault="004D4A9C" w:rsidP="008B37A5">
            <w:pPr>
              <w:keepLines/>
              <w:jc w:val="center"/>
              <w:rPr>
                <w:rFonts w:ascii="Arial" w:hAnsi="Arial" w:cs="Arial"/>
                <w:sz w:val="16"/>
                <w:szCs w:val="16"/>
              </w:rPr>
            </w:pPr>
            <w:r w:rsidRPr="007F1D13">
              <w:rPr>
                <w:rFonts w:ascii="Arial" w:hAnsi="Arial" w:cs="Arial"/>
                <w:sz w:val="16"/>
                <w:szCs w:val="16"/>
              </w:rPr>
              <w:t>(0.16 to 0.37)</w:t>
            </w:r>
          </w:p>
        </w:tc>
        <w:tc>
          <w:tcPr>
            <w:tcW w:w="0" w:type="auto"/>
            <w:shd w:val="clear" w:color="auto" w:fill="auto"/>
            <w:vAlign w:val="center"/>
          </w:tcPr>
          <w:p w14:paraId="66268B90" w14:textId="77777777" w:rsidR="004D4A9C" w:rsidRPr="007F1D13" w:rsidRDefault="004D4A9C" w:rsidP="008B37A5">
            <w:pPr>
              <w:keepLines/>
              <w:jc w:val="center"/>
              <w:rPr>
                <w:rFonts w:ascii="Arial" w:hAnsi="Arial" w:cs="Arial"/>
                <w:sz w:val="16"/>
                <w:szCs w:val="16"/>
              </w:rPr>
            </w:pPr>
            <w:r w:rsidRPr="007F1D13">
              <w:rPr>
                <w:rFonts w:ascii="Arial" w:hAnsi="Arial" w:cs="Arial"/>
                <w:sz w:val="16"/>
                <w:szCs w:val="16"/>
              </w:rPr>
              <w:t xml:space="preserve">0.06 </w:t>
            </w:r>
          </w:p>
          <w:p w14:paraId="6C298984" w14:textId="7992B201" w:rsidR="00BA28E3" w:rsidRPr="007F1D13" w:rsidRDefault="004D4A9C" w:rsidP="008B37A5">
            <w:pPr>
              <w:keepLines/>
              <w:jc w:val="center"/>
              <w:rPr>
                <w:rFonts w:ascii="Arial" w:hAnsi="Arial" w:cs="Arial"/>
                <w:sz w:val="16"/>
                <w:szCs w:val="16"/>
              </w:rPr>
            </w:pPr>
            <w:r w:rsidRPr="007F1D13">
              <w:rPr>
                <w:rFonts w:ascii="Arial" w:hAnsi="Arial" w:cs="Arial"/>
                <w:sz w:val="16"/>
                <w:szCs w:val="16"/>
              </w:rPr>
              <w:t>(-0.08 to 0.20)</w:t>
            </w:r>
          </w:p>
        </w:tc>
        <w:tc>
          <w:tcPr>
            <w:tcW w:w="0" w:type="auto"/>
            <w:shd w:val="clear" w:color="auto" w:fill="auto"/>
            <w:vAlign w:val="center"/>
          </w:tcPr>
          <w:p w14:paraId="118FB373" w14:textId="77777777" w:rsidR="004D4A9C" w:rsidRPr="007F1D13" w:rsidRDefault="004D4A9C" w:rsidP="008B37A5">
            <w:pPr>
              <w:keepLines/>
              <w:jc w:val="center"/>
              <w:rPr>
                <w:rFonts w:ascii="Arial" w:hAnsi="Arial" w:cs="Arial"/>
                <w:sz w:val="16"/>
                <w:szCs w:val="16"/>
              </w:rPr>
            </w:pPr>
            <w:r w:rsidRPr="007F1D13">
              <w:rPr>
                <w:rFonts w:ascii="Arial" w:hAnsi="Arial" w:cs="Arial"/>
                <w:sz w:val="16"/>
                <w:szCs w:val="16"/>
              </w:rPr>
              <w:t xml:space="preserve">0.11 </w:t>
            </w:r>
          </w:p>
          <w:p w14:paraId="5FD2A8A3" w14:textId="55BE1E06" w:rsidR="00BA28E3" w:rsidRPr="007F1D13" w:rsidRDefault="004D4A9C" w:rsidP="008B37A5">
            <w:pPr>
              <w:keepLines/>
              <w:jc w:val="center"/>
              <w:rPr>
                <w:rFonts w:ascii="Arial" w:hAnsi="Arial" w:cs="Arial"/>
                <w:sz w:val="16"/>
                <w:szCs w:val="16"/>
              </w:rPr>
            </w:pPr>
            <w:r w:rsidRPr="007F1D13">
              <w:rPr>
                <w:rFonts w:ascii="Arial" w:hAnsi="Arial" w:cs="Arial"/>
                <w:sz w:val="16"/>
                <w:szCs w:val="16"/>
              </w:rPr>
              <w:t xml:space="preserve">(-0.04 to 0.25) </w:t>
            </w:r>
          </w:p>
        </w:tc>
      </w:tr>
      <w:tr w:rsidR="00BA28E3" w:rsidRPr="007F1D13" w14:paraId="29DC3983" w14:textId="77777777" w:rsidTr="00723C5D">
        <w:trPr>
          <w:trHeight w:val="909"/>
        </w:trPr>
        <w:tc>
          <w:tcPr>
            <w:tcW w:w="0" w:type="auto"/>
            <w:shd w:val="clear" w:color="auto" w:fill="auto"/>
            <w:vAlign w:val="center"/>
          </w:tcPr>
          <w:p w14:paraId="1F09AA4A"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lastRenderedPageBreak/>
              <w:t>Digit Span</w:t>
            </w:r>
            <w:r w:rsidRPr="007F1D13">
              <w:rPr>
                <w:rFonts w:ascii="Arial" w:hAnsi="Arial" w:cs="Arial"/>
                <w:b/>
                <w:color w:val="000000"/>
                <w:sz w:val="16"/>
                <w:szCs w:val="16"/>
                <w:vertAlign w:val="superscript"/>
              </w:rPr>
              <w:t>1</w:t>
            </w:r>
            <w:r w:rsidRPr="007F1D13">
              <w:rPr>
                <w:rFonts w:ascii="Arial" w:hAnsi="Arial" w:cs="Arial"/>
                <w:b/>
                <w:sz w:val="16"/>
                <w:szCs w:val="16"/>
              </w:rPr>
              <w:t xml:space="preserve"> </w:t>
            </w:r>
          </w:p>
        </w:tc>
        <w:tc>
          <w:tcPr>
            <w:tcW w:w="0" w:type="auto"/>
            <w:shd w:val="clear" w:color="auto" w:fill="auto"/>
            <w:vAlign w:val="center"/>
          </w:tcPr>
          <w:p w14:paraId="50D69559"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tcPr>
          <w:p w14:paraId="532C6793"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-0.72 </w:t>
            </w:r>
          </w:p>
          <w:p w14:paraId="698E4FFC"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(-0.88 to -0.55) </w:t>
            </w:r>
          </w:p>
          <w:p w14:paraId="139F71B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c>
          <w:tcPr>
            <w:tcW w:w="0" w:type="auto"/>
            <w:shd w:val="clear" w:color="auto" w:fill="auto"/>
            <w:vAlign w:val="center"/>
          </w:tcPr>
          <w:p w14:paraId="66DADE1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-0.14 </w:t>
            </w:r>
          </w:p>
          <w:p w14:paraId="7586D2F2"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(-0.32 to 0.05) </w:t>
            </w:r>
          </w:p>
          <w:p w14:paraId="50578FC4"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0.141</w:t>
            </w:r>
          </w:p>
        </w:tc>
        <w:tc>
          <w:tcPr>
            <w:tcW w:w="0" w:type="auto"/>
            <w:shd w:val="clear" w:color="auto" w:fill="auto"/>
            <w:vAlign w:val="center"/>
          </w:tcPr>
          <w:p w14:paraId="4A3323CD"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-0.58 </w:t>
            </w:r>
          </w:p>
          <w:p w14:paraId="26F141E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(-0.77 to -0.39) </w:t>
            </w:r>
          </w:p>
          <w:p w14:paraId="1079C08A"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r>
      <w:tr w:rsidR="00BA28E3" w:rsidRPr="007F1D13" w14:paraId="624E5DDF" w14:textId="77777777" w:rsidTr="00723C5D">
        <w:trPr>
          <w:trHeight w:val="909"/>
        </w:trPr>
        <w:tc>
          <w:tcPr>
            <w:tcW w:w="0" w:type="auto"/>
            <w:shd w:val="clear" w:color="auto" w:fill="auto"/>
            <w:vAlign w:val="center"/>
            <w:hideMark/>
          </w:tcPr>
          <w:p w14:paraId="00972618"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Digit Span</w:t>
            </w:r>
            <w:r w:rsidRPr="007F1D13">
              <w:rPr>
                <w:rFonts w:ascii="Arial" w:hAnsi="Arial" w:cs="Arial"/>
                <w:b/>
                <w:sz w:val="16"/>
                <w:szCs w:val="16"/>
                <w:vertAlign w:val="superscript"/>
              </w:rPr>
              <w:t>2</w:t>
            </w:r>
            <w:r w:rsidRPr="007F1D13">
              <w:rPr>
                <w:rFonts w:ascii="Arial" w:hAnsi="Arial" w:cs="Arial"/>
                <w:b/>
                <w:sz w:val="16"/>
                <w:szCs w:val="16"/>
              </w:rPr>
              <w:t xml:space="preserve"> </w:t>
            </w:r>
          </w:p>
        </w:tc>
        <w:tc>
          <w:tcPr>
            <w:tcW w:w="0" w:type="auto"/>
            <w:shd w:val="clear" w:color="auto" w:fill="auto"/>
            <w:vAlign w:val="center"/>
            <w:hideMark/>
          </w:tcPr>
          <w:p w14:paraId="419D0F7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hideMark/>
          </w:tcPr>
          <w:p w14:paraId="4167B45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-0.72 </w:t>
            </w:r>
          </w:p>
          <w:p w14:paraId="427DED3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(-0.88 to -0.55) </w:t>
            </w:r>
          </w:p>
          <w:p w14:paraId="7402CDC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c>
          <w:tcPr>
            <w:tcW w:w="0" w:type="auto"/>
            <w:shd w:val="clear" w:color="auto" w:fill="auto"/>
            <w:vAlign w:val="center"/>
            <w:hideMark/>
          </w:tcPr>
          <w:p w14:paraId="2A9DCB0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-0.04 </w:t>
            </w:r>
          </w:p>
          <w:p w14:paraId="02827CC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(-0.22 to 0.13) </w:t>
            </w:r>
          </w:p>
          <w:p w14:paraId="62F9785E"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0.627</w:t>
            </w:r>
          </w:p>
        </w:tc>
        <w:tc>
          <w:tcPr>
            <w:tcW w:w="0" w:type="auto"/>
            <w:shd w:val="clear" w:color="auto" w:fill="auto"/>
            <w:vAlign w:val="center"/>
            <w:hideMark/>
          </w:tcPr>
          <w:p w14:paraId="178B901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-0.67 </w:t>
            </w:r>
          </w:p>
          <w:p w14:paraId="60234F9E"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(-0.86 to -0.49) </w:t>
            </w:r>
          </w:p>
          <w:p w14:paraId="45B24002"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r>
      <w:tr w:rsidR="00BA28E3" w:rsidRPr="007F1D13" w14:paraId="4E7D81C5" w14:textId="77777777" w:rsidTr="00723C5D">
        <w:trPr>
          <w:trHeight w:val="909"/>
        </w:trPr>
        <w:tc>
          <w:tcPr>
            <w:tcW w:w="0" w:type="auto"/>
            <w:shd w:val="clear" w:color="auto" w:fill="auto"/>
            <w:vAlign w:val="center"/>
          </w:tcPr>
          <w:p w14:paraId="73742959"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Block Design</w:t>
            </w:r>
            <w:r w:rsidRPr="007F1D13">
              <w:rPr>
                <w:rFonts w:ascii="Arial" w:hAnsi="Arial" w:cs="Arial"/>
                <w:b/>
                <w:color w:val="000000"/>
                <w:sz w:val="16"/>
                <w:szCs w:val="16"/>
                <w:vertAlign w:val="superscript"/>
              </w:rPr>
              <w:t>1</w:t>
            </w:r>
            <w:r w:rsidRPr="007F1D13">
              <w:rPr>
                <w:rFonts w:ascii="Arial" w:hAnsi="Arial" w:cs="Arial"/>
                <w:b/>
                <w:sz w:val="16"/>
                <w:szCs w:val="16"/>
              </w:rPr>
              <w:t xml:space="preserve"> </w:t>
            </w:r>
          </w:p>
        </w:tc>
        <w:tc>
          <w:tcPr>
            <w:tcW w:w="0" w:type="auto"/>
            <w:shd w:val="clear" w:color="auto" w:fill="auto"/>
            <w:vAlign w:val="center"/>
          </w:tcPr>
          <w:p w14:paraId="4A632667"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tcPr>
          <w:p w14:paraId="58C52CFC"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-0.91 </w:t>
            </w:r>
          </w:p>
          <w:p w14:paraId="1F5BAB2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(-1.07 to -0.75) </w:t>
            </w:r>
          </w:p>
          <w:p w14:paraId="1AC17DFD"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c>
          <w:tcPr>
            <w:tcW w:w="0" w:type="auto"/>
            <w:shd w:val="clear" w:color="auto" w:fill="auto"/>
            <w:vAlign w:val="center"/>
          </w:tcPr>
          <w:p w14:paraId="0C0B1AB2"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-0.08 </w:t>
            </w:r>
          </w:p>
          <w:p w14:paraId="210BD297"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(-0.21 to 0.04) </w:t>
            </w:r>
          </w:p>
          <w:p w14:paraId="5D9ABFF9"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0.190</w:t>
            </w:r>
          </w:p>
        </w:tc>
        <w:tc>
          <w:tcPr>
            <w:tcW w:w="0" w:type="auto"/>
            <w:shd w:val="clear" w:color="auto" w:fill="auto"/>
            <w:vAlign w:val="center"/>
          </w:tcPr>
          <w:p w14:paraId="14C39A7D"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-0.83 </w:t>
            </w:r>
          </w:p>
          <w:p w14:paraId="2F0A578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(-0.97 to -0.69) </w:t>
            </w:r>
          </w:p>
          <w:p w14:paraId="3ACC664E"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r>
      <w:tr w:rsidR="00BA28E3" w:rsidRPr="007F1D13" w14:paraId="683F47CC" w14:textId="77777777" w:rsidTr="00723C5D">
        <w:trPr>
          <w:trHeight w:val="909"/>
        </w:trPr>
        <w:tc>
          <w:tcPr>
            <w:tcW w:w="0" w:type="auto"/>
            <w:shd w:val="clear" w:color="auto" w:fill="auto"/>
            <w:vAlign w:val="center"/>
            <w:hideMark/>
          </w:tcPr>
          <w:p w14:paraId="3FE84EB0"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Block Design</w:t>
            </w:r>
            <w:r w:rsidRPr="007F1D13">
              <w:rPr>
                <w:rFonts w:ascii="Arial" w:hAnsi="Arial" w:cs="Arial"/>
                <w:b/>
                <w:sz w:val="16"/>
                <w:szCs w:val="16"/>
                <w:vertAlign w:val="superscript"/>
              </w:rPr>
              <w:t>2</w:t>
            </w:r>
          </w:p>
        </w:tc>
        <w:tc>
          <w:tcPr>
            <w:tcW w:w="0" w:type="auto"/>
            <w:shd w:val="clear" w:color="auto" w:fill="auto"/>
            <w:vAlign w:val="center"/>
            <w:hideMark/>
          </w:tcPr>
          <w:p w14:paraId="4E1F93E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hideMark/>
          </w:tcPr>
          <w:p w14:paraId="2C79AFDA"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-0.88 </w:t>
            </w:r>
          </w:p>
          <w:p w14:paraId="535C1B1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(-1.03 to -0.73) </w:t>
            </w:r>
          </w:p>
          <w:p w14:paraId="0F88BDA4"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c>
          <w:tcPr>
            <w:tcW w:w="0" w:type="auto"/>
            <w:shd w:val="clear" w:color="auto" w:fill="auto"/>
            <w:vAlign w:val="center"/>
            <w:hideMark/>
          </w:tcPr>
          <w:p w14:paraId="0BE0067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0.22 </w:t>
            </w:r>
          </w:p>
          <w:p w14:paraId="2C649417"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(0.11 to 0.34) </w:t>
            </w:r>
          </w:p>
          <w:p w14:paraId="29920B2D"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c>
          <w:tcPr>
            <w:tcW w:w="0" w:type="auto"/>
            <w:shd w:val="clear" w:color="auto" w:fill="auto"/>
            <w:vAlign w:val="center"/>
            <w:hideMark/>
          </w:tcPr>
          <w:p w14:paraId="62C38880"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-1.11 </w:t>
            </w:r>
          </w:p>
          <w:p w14:paraId="0258777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(-1.24 to -0.98) </w:t>
            </w:r>
          </w:p>
          <w:p w14:paraId="16EB9EFF"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r>
      <w:tr w:rsidR="00BA28E3" w:rsidRPr="007F1D13" w14:paraId="6DDF6AC3" w14:textId="77777777" w:rsidTr="00723C5D">
        <w:trPr>
          <w:trHeight w:val="909"/>
        </w:trPr>
        <w:tc>
          <w:tcPr>
            <w:tcW w:w="0" w:type="auto"/>
            <w:shd w:val="clear" w:color="auto" w:fill="auto"/>
            <w:vAlign w:val="center"/>
          </w:tcPr>
          <w:p w14:paraId="5EB23F90" w14:textId="77777777" w:rsidR="00BA28E3" w:rsidRPr="007F1D13" w:rsidRDefault="00BA28E3" w:rsidP="008B37A5">
            <w:pPr>
              <w:keepLines/>
              <w:rPr>
                <w:rFonts w:ascii="Arial" w:hAnsi="Arial" w:cs="Arial"/>
                <w:b/>
                <w:color w:val="000000" w:themeColor="text1"/>
                <w:sz w:val="16"/>
                <w:szCs w:val="16"/>
              </w:rPr>
            </w:pPr>
            <w:r w:rsidRPr="007F1D13">
              <w:rPr>
                <w:rFonts w:ascii="Arial" w:hAnsi="Arial" w:cs="Arial"/>
                <w:b/>
                <w:color w:val="000000" w:themeColor="text1"/>
                <w:sz w:val="16"/>
                <w:szCs w:val="16"/>
              </w:rPr>
              <w:t xml:space="preserve">RAVLT </w:t>
            </w:r>
          </w:p>
          <w:p w14:paraId="773D6B13" w14:textId="77777777" w:rsidR="00BA28E3" w:rsidRPr="007F1D13" w:rsidRDefault="00BA28E3" w:rsidP="008B37A5">
            <w:pPr>
              <w:keepLines/>
              <w:rPr>
                <w:rFonts w:ascii="Arial" w:hAnsi="Arial" w:cs="Arial"/>
                <w:b/>
                <w:color w:val="000000" w:themeColor="text1"/>
                <w:sz w:val="16"/>
                <w:szCs w:val="16"/>
              </w:rPr>
            </w:pPr>
            <w:r w:rsidRPr="007F1D13">
              <w:rPr>
                <w:rFonts w:ascii="Arial" w:hAnsi="Arial" w:cs="Arial"/>
                <w:b/>
                <w:color w:val="000000" w:themeColor="text1"/>
                <w:sz w:val="16"/>
                <w:szCs w:val="16"/>
              </w:rPr>
              <w:t>immediate recall</w:t>
            </w:r>
            <w:r w:rsidRPr="007F1D13">
              <w:rPr>
                <w:rFonts w:ascii="Arial" w:hAnsi="Arial" w:cs="Arial"/>
                <w:b/>
                <w:color w:val="000000" w:themeColor="text1"/>
                <w:sz w:val="16"/>
                <w:szCs w:val="16"/>
                <w:vertAlign w:val="superscript"/>
              </w:rPr>
              <w:t>1</w:t>
            </w:r>
          </w:p>
        </w:tc>
        <w:tc>
          <w:tcPr>
            <w:tcW w:w="0" w:type="auto"/>
            <w:shd w:val="clear" w:color="auto" w:fill="auto"/>
            <w:vAlign w:val="center"/>
          </w:tcPr>
          <w:p w14:paraId="0A41AA19"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tcPr>
          <w:p w14:paraId="14272DA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-1.32 </w:t>
            </w:r>
          </w:p>
          <w:p w14:paraId="3E0FAF8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 -2.29 to -0.37) </w:t>
            </w:r>
          </w:p>
          <w:p w14:paraId="7ACD563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0.007</w:t>
            </w:r>
          </w:p>
        </w:tc>
        <w:tc>
          <w:tcPr>
            <w:tcW w:w="0" w:type="auto"/>
            <w:shd w:val="clear" w:color="auto" w:fill="auto"/>
            <w:vAlign w:val="center"/>
          </w:tcPr>
          <w:p w14:paraId="327127BD"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-1.24 </w:t>
            </w:r>
          </w:p>
          <w:p w14:paraId="3A0E5A7F"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(-2.22 to -0.27) </w:t>
            </w:r>
          </w:p>
          <w:p w14:paraId="53B295FF"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0.012</w:t>
            </w:r>
          </w:p>
        </w:tc>
        <w:tc>
          <w:tcPr>
            <w:tcW w:w="0" w:type="auto"/>
            <w:shd w:val="clear" w:color="auto" w:fill="auto"/>
            <w:vAlign w:val="center"/>
          </w:tcPr>
          <w:p w14:paraId="05314C01"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-0.08</w:t>
            </w:r>
          </w:p>
          <w:p w14:paraId="4F3D793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(-0.24 to 0.07) </w:t>
            </w:r>
          </w:p>
          <w:p w14:paraId="045FE4F6"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0.286</w:t>
            </w:r>
          </w:p>
        </w:tc>
      </w:tr>
      <w:tr w:rsidR="00BA28E3" w:rsidRPr="007F1D13" w14:paraId="693C711C" w14:textId="77777777" w:rsidTr="00723C5D">
        <w:trPr>
          <w:trHeight w:val="909"/>
        </w:trPr>
        <w:tc>
          <w:tcPr>
            <w:tcW w:w="0" w:type="auto"/>
            <w:shd w:val="clear" w:color="auto" w:fill="auto"/>
            <w:vAlign w:val="center"/>
            <w:hideMark/>
          </w:tcPr>
          <w:p w14:paraId="2F0F99ED" w14:textId="77777777" w:rsidR="00BA28E3" w:rsidRPr="007F1D13" w:rsidRDefault="00BA28E3" w:rsidP="008B37A5">
            <w:pPr>
              <w:keepLines/>
              <w:rPr>
                <w:rFonts w:ascii="Arial" w:hAnsi="Arial" w:cs="Arial"/>
                <w:b/>
                <w:color w:val="000000" w:themeColor="text1"/>
                <w:sz w:val="16"/>
                <w:szCs w:val="16"/>
              </w:rPr>
            </w:pPr>
            <w:r w:rsidRPr="007F1D13">
              <w:rPr>
                <w:rFonts w:ascii="Arial" w:hAnsi="Arial" w:cs="Arial"/>
                <w:b/>
                <w:color w:val="000000" w:themeColor="text1"/>
                <w:sz w:val="16"/>
                <w:szCs w:val="16"/>
              </w:rPr>
              <w:t xml:space="preserve">RAVLT </w:t>
            </w:r>
          </w:p>
          <w:p w14:paraId="0490DFE9" w14:textId="77777777" w:rsidR="00BA28E3" w:rsidRPr="007F1D13" w:rsidRDefault="00BA28E3" w:rsidP="008B37A5">
            <w:pPr>
              <w:keepLines/>
              <w:rPr>
                <w:rFonts w:ascii="Arial" w:hAnsi="Arial" w:cs="Arial"/>
                <w:b/>
                <w:color w:val="000000" w:themeColor="text1"/>
                <w:sz w:val="16"/>
                <w:szCs w:val="16"/>
              </w:rPr>
            </w:pPr>
            <w:r w:rsidRPr="007F1D13">
              <w:rPr>
                <w:rFonts w:ascii="Arial" w:hAnsi="Arial" w:cs="Arial"/>
                <w:b/>
                <w:color w:val="000000" w:themeColor="text1"/>
                <w:sz w:val="16"/>
                <w:szCs w:val="16"/>
              </w:rPr>
              <w:t>immediate recall</w:t>
            </w:r>
            <w:r w:rsidRPr="007F1D13">
              <w:rPr>
                <w:rFonts w:ascii="Arial" w:hAnsi="Arial" w:cs="Arial"/>
                <w:b/>
                <w:color w:val="000000" w:themeColor="text1"/>
                <w:sz w:val="16"/>
                <w:szCs w:val="16"/>
                <w:vertAlign w:val="superscript"/>
              </w:rPr>
              <w:t>2</w:t>
            </w:r>
          </w:p>
        </w:tc>
        <w:tc>
          <w:tcPr>
            <w:tcW w:w="0" w:type="auto"/>
            <w:shd w:val="clear" w:color="auto" w:fill="auto"/>
            <w:vAlign w:val="center"/>
            <w:hideMark/>
          </w:tcPr>
          <w:p w14:paraId="44EA93B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hideMark/>
          </w:tcPr>
          <w:p w14:paraId="76316B14"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-1.40 </w:t>
            </w:r>
          </w:p>
          <w:p w14:paraId="60E5E6C9"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 -2.14 to -0.66) </w:t>
            </w:r>
          </w:p>
          <w:p w14:paraId="6ED3850F"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&lt; 0.001</w:t>
            </w:r>
          </w:p>
        </w:tc>
        <w:tc>
          <w:tcPr>
            <w:tcW w:w="0" w:type="auto"/>
            <w:shd w:val="clear" w:color="auto" w:fill="auto"/>
            <w:vAlign w:val="center"/>
            <w:hideMark/>
          </w:tcPr>
          <w:p w14:paraId="43A47AB3"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-1.21 </w:t>
            </w:r>
          </w:p>
          <w:p w14:paraId="1803EE63"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(-1.98 to -0.46) </w:t>
            </w:r>
          </w:p>
          <w:p w14:paraId="69DCF8C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0.002</w:t>
            </w:r>
          </w:p>
        </w:tc>
        <w:tc>
          <w:tcPr>
            <w:tcW w:w="0" w:type="auto"/>
            <w:shd w:val="clear" w:color="auto" w:fill="auto"/>
            <w:vAlign w:val="center"/>
            <w:hideMark/>
          </w:tcPr>
          <w:p w14:paraId="5D408F3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-0.18</w:t>
            </w:r>
          </w:p>
          <w:p w14:paraId="10C3B95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(-0.36 to -0.01) </w:t>
            </w:r>
          </w:p>
          <w:p w14:paraId="3FA99EC3"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0.041</w:t>
            </w:r>
          </w:p>
        </w:tc>
      </w:tr>
      <w:tr w:rsidR="00BA28E3" w:rsidRPr="007F1D13" w14:paraId="4B3820B4" w14:textId="77777777" w:rsidTr="00723C5D">
        <w:trPr>
          <w:trHeight w:val="909"/>
        </w:trPr>
        <w:tc>
          <w:tcPr>
            <w:tcW w:w="0" w:type="auto"/>
            <w:shd w:val="clear" w:color="auto" w:fill="auto"/>
            <w:vAlign w:val="center"/>
          </w:tcPr>
          <w:p w14:paraId="4ECC29F2" w14:textId="77777777" w:rsidR="00BA28E3" w:rsidRPr="007F1D13" w:rsidRDefault="00BA28E3" w:rsidP="008B37A5">
            <w:pPr>
              <w:keepLines/>
              <w:rPr>
                <w:rFonts w:ascii="Arial" w:hAnsi="Arial" w:cs="Arial"/>
                <w:b/>
                <w:sz w:val="16"/>
                <w:szCs w:val="16"/>
              </w:rPr>
            </w:pPr>
            <w:bookmarkStart w:id="1" w:name="_Hlk486166387"/>
            <w:r w:rsidRPr="007F1D13">
              <w:rPr>
                <w:rFonts w:ascii="Arial" w:hAnsi="Arial" w:cs="Arial"/>
                <w:b/>
                <w:sz w:val="16"/>
                <w:szCs w:val="16"/>
              </w:rPr>
              <w:t xml:space="preserve">RAVLT </w:t>
            </w:r>
          </w:p>
          <w:p w14:paraId="0971FC8A"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delayed recall</w:t>
            </w:r>
            <w:r w:rsidRPr="007F1D13">
              <w:rPr>
                <w:rFonts w:ascii="Arial" w:hAnsi="Arial" w:cs="Arial"/>
                <w:b/>
                <w:sz w:val="16"/>
                <w:szCs w:val="16"/>
                <w:vertAlign w:val="superscript"/>
              </w:rPr>
              <w:t>1</w:t>
            </w:r>
          </w:p>
        </w:tc>
        <w:tc>
          <w:tcPr>
            <w:tcW w:w="0" w:type="auto"/>
            <w:shd w:val="clear" w:color="auto" w:fill="auto"/>
            <w:vAlign w:val="center"/>
          </w:tcPr>
          <w:p w14:paraId="74F1E284"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tcPr>
          <w:p w14:paraId="7E8BDE7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-0.98</w:t>
            </w:r>
          </w:p>
          <w:p w14:paraId="56E310B0"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 -2.21 to 0.25) </w:t>
            </w:r>
          </w:p>
          <w:p w14:paraId="60042174"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=0.118</w:t>
            </w:r>
          </w:p>
        </w:tc>
        <w:tc>
          <w:tcPr>
            <w:tcW w:w="0" w:type="auto"/>
            <w:shd w:val="clear" w:color="auto" w:fill="auto"/>
            <w:vAlign w:val="center"/>
          </w:tcPr>
          <w:p w14:paraId="1984401A"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-0.94 </w:t>
            </w:r>
          </w:p>
          <w:p w14:paraId="019BDA93"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(-2.18 to 0.30) </w:t>
            </w:r>
          </w:p>
          <w:p w14:paraId="531CE48F"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=0.136</w:t>
            </w:r>
          </w:p>
        </w:tc>
        <w:tc>
          <w:tcPr>
            <w:tcW w:w="0" w:type="auto"/>
            <w:shd w:val="clear" w:color="auto" w:fill="auto"/>
            <w:vAlign w:val="center"/>
          </w:tcPr>
          <w:p w14:paraId="167933C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-0.03 </w:t>
            </w:r>
          </w:p>
          <w:p w14:paraId="42C3C822"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(-0.20 to 0.13) </w:t>
            </w:r>
          </w:p>
          <w:p w14:paraId="6BE1A9B3"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0.669</w:t>
            </w:r>
          </w:p>
        </w:tc>
      </w:tr>
      <w:bookmarkEnd w:id="1"/>
      <w:tr w:rsidR="00BA28E3" w:rsidRPr="007F1D13" w14:paraId="384D6769" w14:textId="77777777" w:rsidTr="00723C5D">
        <w:trPr>
          <w:trHeight w:val="909"/>
        </w:trPr>
        <w:tc>
          <w:tcPr>
            <w:tcW w:w="0" w:type="auto"/>
            <w:shd w:val="clear" w:color="auto" w:fill="auto"/>
            <w:vAlign w:val="center"/>
            <w:hideMark/>
          </w:tcPr>
          <w:p w14:paraId="434B69CA"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 xml:space="preserve">RAVLT </w:t>
            </w:r>
          </w:p>
          <w:p w14:paraId="3F264067" w14:textId="77777777" w:rsidR="00BA28E3" w:rsidRPr="007F1D13" w:rsidRDefault="00BA28E3" w:rsidP="008B37A5">
            <w:pPr>
              <w:keepLines/>
              <w:rPr>
                <w:rFonts w:ascii="Arial" w:hAnsi="Arial" w:cs="Arial"/>
                <w:b/>
                <w:sz w:val="16"/>
                <w:szCs w:val="16"/>
              </w:rPr>
            </w:pPr>
            <w:r w:rsidRPr="007F1D13">
              <w:rPr>
                <w:rFonts w:ascii="Arial" w:hAnsi="Arial" w:cs="Arial"/>
                <w:b/>
                <w:sz w:val="16"/>
                <w:szCs w:val="16"/>
              </w:rPr>
              <w:t>delayed recall</w:t>
            </w:r>
            <w:r w:rsidRPr="007F1D13">
              <w:rPr>
                <w:rFonts w:ascii="Arial" w:hAnsi="Arial" w:cs="Arial"/>
                <w:b/>
                <w:sz w:val="16"/>
                <w:szCs w:val="16"/>
                <w:vertAlign w:val="superscript"/>
              </w:rPr>
              <w:t>2</w:t>
            </w:r>
          </w:p>
        </w:tc>
        <w:tc>
          <w:tcPr>
            <w:tcW w:w="0" w:type="auto"/>
            <w:shd w:val="clear" w:color="auto" w:fill="auto"/>
            <w:vAlign w:val="center"/>
            <w:hideMark/>
          </w:tcPr>
          <w:p w14:paraId="398176FA"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&lt; 0.001</w:t>
            </w:r>
          </w:p>
        </w:tc>
        <w:tc>
          <w:tcPr>
            <w:tcW w:w="0" w:type="auto"/>
            <w:shd w:val="clear" w:color="auto" w:fill="auto"/>
            <w:vAlign w:val="center"/>
            <w:hideMark/>
          </w:tcPr>
          <w:p w14:paraId="36BE1A34"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-1.07</w:t>
            </w:r>
          </w:p>
          <w:p w14:paraId="36001E60"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 -2.05 to -0.09) </w:t>
            </w:r>
          </w:p>
          <w:p w14:paraId="3D9A086A"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=0.033</w:t>
            </w:r>
          </w:p>
        </w:tc>
        <w:tc>
          <w:tcPr>
            <w:tcW w:w="0" w:type="auto"/>
            <w:shd w:val="clear" w:color="auto" w:fill="auto"/>
            <w:vAlign w:val="center"/>
            <w:hideMark/>
          </w:tcPr>
          <w:p w14:paraId="5941A58B"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-0.96</w:t>
            </w:r>
          </w:p>
          <w:p w14:paraId="4678B9EF"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 -1.95 to 0.04) </w:t>
            </w:r>
          </w:p>
          <w:p w14:paraId="2081EA01"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=0.059</w:t>
            </w:r>
          </w:p>
        </w:tc>
        <w:tc>
          <w:tcPr>
            <w:tcW w:w="0" w:type="auto"/>
            <w:shd w:val="clear" w:color="auto" w:fill="auto"/>
            <w:vAlign w:val="center"/>
            <w:hideMark/>
          </w:tcPr>
          <w:p w14:paraId="32FAFC95"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-0.11 </w:t>
            </w:r>
          </w:p>
          <w:p w14:paraId="61B8C043"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 xml:space="preserve">(-0.29 to 0.65) </w:t>
            </w:r>
          </w:p>
          <w:p w14:paraId="07B4A5E8" w14:textId="77777777" w:rsidR="00BA28E3" w:rsidRPr="007F1D13" w:rsidRDefault="00BA28E3" w:rsidP="008B37A5">
            <w:pPr>
              <w:keepLines/>
              <w:jc w:val="center"/>
              <w:rPr>
                <w:rFonts w:ascii="Arial" w:hAnsi="Arial" w:cs="Arial"/>
                <w:sz w:val="16"/>
                <w:szCs w:val="16"/>
              </w:rPr>
            </w:pPr>
            <w:r w:rsidRPr="007F1D13">
              <w:rPr>
                <w:rFonts w:ascii="Arial" w:hAnsi="Arial" w:cs="Arial"/>
                <w:sz w:val="16"/>
                <w:szCs w:val="16"/>
              </w:rPr>
              <w:t>p = 0.221</w:t>
            </w:r>
          </w:p>
        </w:tc>
      </w:tr>
      <w:tr w:rsidR="00BA28E3" w:rsidRPr="007F1D13" w14:paraId="349FB44B" w14:textId="77777777" w:rsidTr="00723C5D">
        <w:trPr>
          <w:trHeight w:val="455"/>
        </w:trPr>
        <w:tc>
          <w:tcPr>
            <w:tcW w:w="0" w:type="auto"/>
            <w:gridSpan w:val="5"/>
            <w:shd w:val="clear" w:color="auto" w:fill="auto"/>
            <w:vAlign w:val="center"/>
          </w:tcPr>
          <w:p w14:paraId="50164824" w14:textId="77777777" w:rsidR="00E72959" w:rsidRPr="00E72959" w:rsidRDefault="00E72959" w:rsidP="008B37A5">
            <w:pPr>
              <w:keepLines/>
              <w:spacing w:before="120" w:after="120"/>
              <w:jc w:val="both"/>
              <w:rPr>
                <w:rFonts w:ascii="Arial" w:hAnsi="Arial" w:cs="Arial"/>
                <w:sz w:val="16"/>
                <w:szCs w:val="16"/>
              </w:rPr>
            </w:pPr>
            <w:r w:rsidRPr="00E72959">
              <w:rPr>
                <w:rFonts w:ascii="Arial" w:hAnsi="Arial" w:cs="Arial"/>
                <w:sz w:val="16"/>
                <w:szCs w:val="16"/>
              </w:rPr>
              <w:t xml:space="preserve">All the regression models are conducted on standardised scores for each endophenotype. All models are adjusted for study site and use robust standard errors to account for correlations within families. </w:t>
            </w:r>
          </w:p>
          <w:p w14:paraId="01DA6DAA" w14:textId="77777777" w:rsidR="00E72959" w:rsidRPr="00E72959" w:rsidRDefault="00E72959" w:rsidP="008B37A5">
            <w:pPr>
              <w:keepLines/>
              <w:spacing w:before="120" w:after="120"/>
              <w:jc w:val="both"/>
              <w:rPr>
                <w:rFonts w:ascii="Arial" w:hAnsi="Arial" w:cs="Arial"/>
                <w:sz w:val="16"/>
                <w:szCs w:val="16"/>
              </w:rPr>
            </w:pPr>
            <w:r w:rsidRPr="00E72959">
              <w:rPr>
                <w:rFonts w:ascii="Arial" w:hAnsi="Arial" w:cs="Arial"/>
                <w:color w:val="000000"/>
                <w:sz w:val="16"/>
                <w:szCs w:val="16"/>
                <w:vertAlign w:val="superscript"/>
              </w:rPr>
              <w:t xml:space="preserve">1 </w:t>
            </w:r>
            <w:r w:rsidRPr="00E72959">
              <w:rPr>
                <w:rFonts w:ascii="Arial" w:hAnsi="Arial" w:cs="Arial"/>
                <w:sz w:val="16"/>
                <w:szCs w:val="16"/>
              </w:rPr>
              <w:t xml:space="preserve">Full models (reported in the manuscript) include clinical group, age, sex, study site and where significant a group by study site interaction term. </w:t>
            </w:r>
          </w:p>
          <w:p w14:paraId="2EA54CD7" w14:textId="3ECC52A0" w:rsidR="00E72959" w:rsidRPr="00E72959" w:rsidRDefault="00E72959" w:rsidP="008B37A5">
            <w:pPr>
              <w:keepLines/>
              <w:spacing w:before="120" w:after="120"/>
              <w:jc w:val="both"/>
              <w:rPr>
                <w:rFonts w:ascii="Arial" w:hAnsi="Arial" w:cs="Arial"/>
                <w:sz w:val="16"/>
                <w:szCs w:val="16"/>
              </w:rPr>
            </w:pPr>
            <w:r w:rsidRPr="00E72959">
              <w:rPr>
                <w:rFonts w:ascii="Arial" w:hAnsi="Arial" w:cs="Arial"/>
                <w:sz w:val="16"/>
                <w:szCs w:val="16"/>
                <w:vertAlign w:val="superscript"/>
              </w:rPr>
              <w:t xml:space="preserve">2 </w:t>
            </w:r>
            <w:r w:rsidRPr="00E72959">
              <w:rPr>
                <w:rFonts w:ascii="Arial" w:hAnsi="Arial" w:cs="Arial"/>
                <w:sz w:val="16"/>
                <w:szCs w:val="16"/>
              </w:rPr>
              <w:t>Reduced models include the same variables as above except for age and sex.</w:t>
            </w:r>
          </w:p>
          <w:p w14:paraId="35E91110" w14:textId="36DDC259" w:rsidR="00E72959" w:rsidRPr="00E72959" w:rsidRDefault="00E72959" w:rsidP="008B37A5">
            <w:pPr>
              <w:keepLines/>
              <w:spacing w:before="120" w:after="120"/>
              <w:jc w:val="both"/>
              <w:rPr>
                <w:rFonts w:ascii="Arial" w:hAnsi="Arial" w:cs="Arial"/>
                <w:sz w:val="16"/>
                <w:szCs w:val="16"/>
              </w:rPr>
            </w:pPr>
            <w:r w:rsidRPr="00E72959">
              <w:rPr>
                <w:rFonts w:ascii="Arial" w:hAnsi="Arial" w:cs="Arial"/>
                <w:sz w:val="16"/>
                <w:szCs w:val="16"/>
              </w:rPr>
              <w:t xml:space="preserve">* P-value for the overall test of a group effect. Note that </w:t>
            </w:r>
            <w:r w:rsidR="0076093E">
              <w:rPr>
                <w:rFonts w:ascii="Arial" w:hAnsi="Arial" w:cs="Arial"/>
                <w:color w:val="000000"/>
                <w:sz w:val="16"/>
                <w:szCs w:val="16"/>
              </w:rPr>
              <w:t>p-v</w:t>
            </w:r>
            <w:r w:rsidRPr="00E72959">
              <w:rPr>
                <w:rFonts w:ascii="Arial" w:hAnsi="Arial" w:cs="Arial"/>
                <w:color w:val="000000"/>
                <w:sz w:val="16"/>
                <w:szCs w:val="16"/>
              </w:rPr>
              <w:t xml:space="preserve">alues were not produced for the models that include lateral ventricular volume since we used bootstrapping, which is a percentile based method; </w:t>
            </w:r>
            <w:r w:rsidR="0076093E" w:rsidRPr="00E72959">
              <w:rPr>
                <w:rFonts w:ascii="Arial" w:hAnsi="Arial" w:cs="Arial"/>
                <w:color w:val="000000"/>
                <w:sz w:val="16"/>
                <w:szCs w:val="16"/>
              </w:rPr>
              <w:t>therefore,</w:t>
            </w:r>
            <w:r w:rsidRPr="00E72959">
              <w:rPr>
                <w:rFonts w:ascii="Arial" w:hAnsi="Arial" w:cs="Arial"/>
                <w:color w:val="000000"/>
                <w:sz w:val="16"/>
                <w:szCs w:val="16"/>
              </w:rPr>
              <w:t xml:space="preserve"> we looked at the bias-corrected confidence intervals to check for significance.</w:t>
            </w:r>
          </w:p>
          <w:p w14:paraId="6E9DBE70" w14:textId="2F443C9C" w:rsidR="00BA28E3" w:rsidRPr="007F1D13" w:rsidRDefault="00E72959" w:rsidP="008B37A5">
            <w:pPr>
              <w:keepLines/>
              <w:spacing w:before="120" w:after="120"/>
              <w:jc w:val="both"/>
              <w:rPr>
                <w:rFonts w:ascii="Arial" w:hAnsi="Arial" w:cs="Arial"/>
                <w:sz w:val="16"/>
                <w:szCs w:val="16"/>
              </w:rPr>
            </w:pPr>
            <w:r w:rsidRPr="00E72959">
              <w:rPr>
                <w:rFonts w:ascii="Arial" w:hAnsi="Arial" w:cs="Arial"/>
                <w:sz w:val="16"/>
                <w:szCs w:val="16"/>
              </w:rPr>
              <w:t xml:space="preserve">RAVLT = Rey Auditory Verbal Learning Task; CI = Confidence Interval. </w:t>
            </w:r>
          </w:p>
        </w:tc>
      </w:tr>
    </w:tbl>
    <w:p w14:paraId="51B82F9C" w14:textId="77777777" w:rsidR="0020687C" w:rsidRPr="003E3A46" w:rsidRDefault="0020687C" w:rsidP="003E3A46">
      <w:bookmarkStart w:id="2" w:name="_GoBack"/>
      <w:bookmarkEnd w:id="2"/>
    </w:p>
    <w:sectPr w:rsidR="0020687C" w:rsidRPr="003E3A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78EE5" w14:textId="77777777" w:rsidR="00873734" w:rsidRDefault="00873734" w:rsidP="004178B1">
      <w:pPr>
        <w:spacing w:before="0" w:after="0"/>
      </w:pPr>
      <w:r>
        <w:separator/>
      </w:r>
    </w:p>
  </w:endnote>
  <w:endnote w:type="continuationSeparator" w:id="0">
    <w:p w14:paraId="358EE98A" w14:textId="77777777" w:rsidR="00873734" w:rsidRDefault="00873734" w:rsidP="004178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49F90" w14:textId="77777777" w:rsidR="00873734" w:rsidRDefault="00873734" w:rsidP="004178B1">
      <w:pPr>
        <w:spacing w:before="0" w:after="0"/>
      </w:pPr>
      <w:r>
        <w:separator/>
      </w:r>
    </w:p>
  </w:footnote>
  <w:footnote w:type="continuationSeparator" w:id="0">
    <w:p w14:paraId="731D864D" w14:textId="77777777" w:rsidR="00873734" w:rsidRDefault="00873734" w:rsidP="004178B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FC55" w14:textId="77777777" w:rsidR="004178B1" w:rsidRPr="004178B1" w:rsidRDefault="004178B1" w:rsidP="004178B1">
    <w:pPr>
      <w:pStyle w:val="Header"/>
      <w:jc w:val="right"/>
      <w:rPr>
        <w:i/>
      </w:rPr>
    </w:pPr>
    <w:r w:rsidRPr="004178B1">
      <w:rPr>
        <w:i/>
      </w:rPr>
      <w:t>Blakey, Ranlund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F2"/>
    <w:rsid w:val="0002743F"/>
    <w:rsid w:val="00034759"/>
    <w:rsid w:val="00035DBF"/>
    <w:rsid w:val="000766FF"/>
    <w:rsid w:val="001B0456"/>
    <w:rsid w:val="0020687C"/>
    <w:rsid w:val="0029462F"/>
    <w:rsid w:val="00390582"/>
    <w:rsid w:val="003E3A46"/>
    <w:rsid w:val="003F6F3F"/>
    <w:rsid w:val="004178B1"/>
    <w:rsid w:val="00432C85"/>
    <w:rsid w:val="004D4A9C"/>
    <w:rsid w:val="0050785A"/>
    <w:rsid w:val="005623D8"/>
    <w:rsid w:val="005C0E56"/>
    <w:rsid w:val="005E16CC"/>
    <w:rsid w:val="006460C6"/>
    <w:rsid w:val="006B4FD2"/>
    <w:rsid w:val="006E2416"/>
    <w:rsid w:val="00703205"/>
    <w:rsid w:val="0076093E"/>
    <w:rsid w:val="007B177F"/>
    <w:rsid w:val="007F1D13"/>
    <w:rsid w:val="00866CC2"/>
    <w:rsid w:val="00873734"/>
    <w:rsid w:val="008B0F46"/>
    <w:rsid w:val="008B37A5"/>
    <w:rsid w:val="008D23A6"/>
    <w:rsid w:val="0091580D"/>
    <w:rsid w:val="00915A59"/>
    <w:rsid w:val="00931A4A"/>
    <w:rsid w:val="009B0AE8"/>
    <w:rsid w:val="009B1F1E"/>
    <w:rsid w:val="00AC51DE"/>
    <w:rsid w:val="00B33C8E"/>
    <w:rsid w:val="00BA0AFB"/>
    <w:rsid w:val="00BA28E3"/>
    <w:rsid w:val="00BF6A05"/>
    <w:rsid w:val="00C16D78"/>
    <w:rsid w:val="00C322A5"/>
    <w:rsid w:val="00C7453F"/>
    <w:rsid w:val="00C971AD"/>
    <w:rsid w:val="00CB7D97"/>
    <w:rsid w:val="00CF023F"/>
    <w:rsid w:val="00D446F5"/>
    <w:rsid w:val="00D93D31"/>
    <w:rsid w:val="00DC4624"/>
    <w:rsid w:val="00E25788"/>
    <w:rsid w:val="00E42492"/>
    <w:rsid w:val="00E72959"/>
    <w:rsid w:val="00E85924"/>
    <w:rsid w:val="00E916BB"/>
    <w:rsid w:val="00F3664D"/>
    <w:rsid w:val="00F6295B"/>
    <w:rsid w:val="00F66B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92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178B1"/>
  </w:style>
  <w:style w:type="paragraph" w:styleId="Heading1">
    <w:name w:val="heading 1"/>
    <w:basedOn w:val="Normal"/>
    <w:next w:val="Normal"/>
    <w:link w:val="Heading1Char"/>
    <w:uiPriority w:val="9"/>
    <w:rsid w:val="004178B1"/>
    <w:pPr>
      <w:keepNext/>
      <w:keepLines/>
      <w:tabs>
        <w:tab w:val="left" w:pos="2552"/>
      </w:tabs>
      <w:spacing w:before="360" w:after="240"/>
      <w:ind w:right="42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7B177F"/>
    <w:pPr>
      <w:keepNext/>
      <w:widowControl w:val="0"/>
      <w:pBdr>
        <w:bottom w:val="single" w:sz="8" w:space="1" w:color="auto"/>
      </w:pBdr>
      <w:overflowPunct w:val="0"/>
      <w:adjustRightInd w:val="0"/>
      <w:spacing w:before="80" w:after="0"/>
      <w:outlineLvl w:val="1"/>
    </w:pPr>
    <w:rPr>
      <w:smallCaps/>
      <w:kern w:val="28"/>
      <w:sz w:val="26"/>
      <w:szCs w:val="26"/>
      <w:lang w:val="en-US" w:eastAsia="sv-SE"/>
    </w:rPr>
  </w:style>
  <w:style w:type="paragraph" w:styleId="Heading3">
    <w:name w:val="heading 3"/>
    <w:basedOn w:val="Normal"/>
    <w:next w:val="Normal"/>
    <w:link w:val="Heading3Char"/>
    <w:uiPriority w:val="9"/>
    <w:unhideWhenUsed/>
    <w:qFormat/>
    <w:rsid w:val="004178B1"/>
    <w:pPr>
      <w:keepNext/>
      <w:keepLines/>
      <w:spacing w:before="240"/>
      <w:outlineLvl w:val="2"/>
    </w:pPr>
    <w:rPr>
      <w:rFonts w:ascii="Calibri Light" w:eastAsiaTheme="majorEastAsia" w:hAnsi="Calibri Light"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B177F"/>
    <w:rPr>
      <w:smallCaps/>
      <w:kern w:val="28"/>
      <w:sz w:val="26"/>
      <w:szCs w:val="26"/>
      <w:lang w:val="en-US" w:eastAsia="sv-SE"/>
    </w:rPr>
  </w:style>
  <w:style w:type="character" w:customStyle="1" w:styleId="Heading1Char">
    <w:name w:val="Heading 1 Char"/>
    <w:basedOn w:val="DefaultParagraphFont"/>
    <w:link w:val="Heading1"/>
    <w:uiPriority w:val="9"/>
    <w:rsid w:val="004178B1"/>
    <w:rPr>
      <w:rFonts w:asciiTheme="majorHAnsi" w:eastAsiaTheme="majorEastAsia" w:hAnsiTheme="majorHAnsi" w:cstheme="majorBidi"/>
      <w:b/>
      <w:bCs/>
      <w:sz w:val="26"/>
      <w:szCs w:val="28"/>
    </w:rPr>
  </w:style>
  <w:style w:type="character" w:customStyle="1" w:styleId="Heading3Char">
    <w:name w:val="Heading 3 Char"/>
    <w:basedOn w:val="DefaultParagraphFont"/>
    <w:link w:val="Heading3"/>
    <w:uiPriority w:val="9"/>
    <w:rsid w:val="004178B1"/>
    <w:rPr>
      <w:rFonts w:ascii="Calibri Light" w:eastAsiaTheme="majorEastAsia" w:hAnsi="Calibri Light" w:cstheme="majorBidi"/>
      <w:bCs/>
      <w:sz w:val="24"/>
    </w:rPr>
  </w:style>
  <w:style w:type="paragraph" w:customStyle="1" w:styleId="Tablecontent">
    <w:name w:val="Table content"/>
    <w:basedOn w:val="Normal"/>
    <w:qFormat/>
    <w:rsid w:val="004178B1"/>
    <w:pPr>
      <w:keepLines/>
      <w:spacing w:before="0" w:after="0"/>
      <w:jc w:val="center"/>
    </w:pPr>
  </w:style>
  <w:style w:type="table" w:styleId="TableGrid">
    <w:name w:val="Table Grid"/>
    <w:basedOn w:val="TableNormal"/>
    <w:uiPriority w:val="59"/>
    <w:rsid w:val="004178B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Table">
    <w:name w:val="Caption - Table"/>
    <w:basedOn w:val="Caption"/>
    <w:qFormat/>
    <w:rsid w:val="004178B1"/>
    <w:pPr>
      <w:keepNext/>
      <w:spacing w:before="360" w:after="120"/>
    </w:pPr>
    <w:rPr>
      <w:b w:val="0"/>
      <w:color w:val="auto"/>
      <w:sz w:val="22"/>
    </w:rPr>
  </w:style>
  <w:style w:type="paragraph" w:styleId="Caption">
    <w:name w:val="caption"/>
    <w:basedOn w:val="Normal"/>
    <w:next w:val="Normal"/>
    <w:uiPriority w:val="35"/>
    <w:semiHidden/>
    <w:unhideWhenUsed/>
    <w:qFormat/>
    <w:rsid w:val="004178B1"/>
    <w:pPr>
      <w:spacing w:before="0" w:after="200"/>
    </w:pPr>
    <w:rPr>
      <w:b/>
      <w:bCs/>
      <w:color w:val="4F81BD" w:themeColor="accent1"/>
      <w:sz w:val="18"/>
      <w:szCs w:val="18"/>
    </w:rPr>
  </w:style>
  <w:style w:type="paragraph" w:styleId="Header">
    <w:name w:val="header"/>
    <w:basedOn w:val="Normal"/>
    <w:link w:val="HeaderChar"/>
    <w:uiPriority w:val="99"/>
    <w:unhideWhenUsed/>
    <w:rsid w:val="004178B1"/>
    <w:pPr>
      <w:tabs>
        <w:tab w:val="center" w:pos="4513"/>
        <w:tab w:val="right" w:pos="9026"/>
      </w:tabs>
      <w:spacing w:before="0" w:after="0"/>
    </w:pPr>
  </w:style>
  <w:style w:type="character" w:customStyle="1" w:styleId="HeaderChar">
    <w:name w:val="Header Char"/>
    <w:basedOn w:val="DefaultParagraphFont"/>
    <w:link w:val="Header"/>
    <w:uiPriority w:val="99"/>
    <w:rsid w:val="004178B1"/>
  </w:style>
  <w:style w:type="paragraph" w:styleId="Footer">
    <w:name w:val="footer"/>
    <w:basedOn w:val="Normal"/>
    <w:link w:val="FooterChar"/>
    <w:uiPriority w:val="99"/>
    <w:unhideWhenUsed/>
    <w:rsid w:val="004178B1"/>
    <w:pPr>
      <w:tabs>
        <w:tab w:val="center" w:pos="4513"/>
        <w:tab w:val="right" w:pos="9026"/>
      </w:tabs>
      <w:spacing w:before="0" w:after="0"/>
    </w:pPr>
  </w:style>
  <w:style w:type="character" w:customStyle="1" w:styleId="FooterChar">
    <w:name w:val="Footer Char"/>
    <w:basedOn w:val="DefaultParagraphFont"/>
    <w:link w:val="Footer"/>
    <w:uiPriority w:val="99"/>
    <w:rsid w:val="0041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10158</Words>
  <Characters>57902</Characters>
  <Application>Microsoft Macintosh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Ranlund</dc:creator>
  <cp:lastModifiedBy>Ranlund, Siri</cp:lastModifiedBy>
  <cp:revision>11</cp:revision>
  <dcterms:created xsi:type="dcterms:W3CDTF">2017-08-02T08:59:00Z</dcterms:created>
  <dcterms:modified xsi:type="dcterms:W3CDTF">2017-08-02T10:21:00Z</dcterms:modified>
</cp:coreProperties>
</file>