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8591" w14:textId="0CB04C7E" w:rsidR="00A076A5" w:rsidRPr="00B2392A" w:rsidRDefault="00625FFC" w:rsidP="00D27F9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392A">
        <w:rPr>
          <w:rFonts w:ascii="Times New Roman" w:hAnsi="Times New Roman"/>
          <w:sz w:val="24"/>
          <w:szCs w:val="24"/>
        </w:rPr>
        <w:t xml:space="preserve">Ledger, M.L., Grimshaw, E., Fairey, M., </w:t>
      </w:r>
      <w:proofErr w:type="spellStart"/>
      <w:r w:rsidRPr="00B2392A">
        <w:rPr>
          <w:rFonts w:ascii="Times New Roman" w:hAnsi="Times New Roman"/>
          <w:sz w:val="24"/>
          <w:szCs w:val="24"/>
        </w:rPr>
        <w:t>Whelton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, H.L., Bull, I.D., Ballantyne, R., Knight, M. &amp; Mitchell, P.D. Intestinal Parasites at the Late Bronze Age settlement of Must Farm, in the </w:t>
      </w:r>
      <w:r w:rsidR="00B2392A" w:rsidRPr="00B2392A">
        <w:rPr>
          <w:rFonts w:ascii="Times New Roman" w:hAnsi="Times New Roman"/>
          <w:sz w:val="24"/>
          <w:szCs w:val="24"/>
        </w:rPr>
        <w:t>Fens</w:t>
      </w:r>
      <w:r w:rsidRPr="00B2392A">
        <w:rPr>
          <w:rFonts w:ascii="Times New Roman" w:hAnsi="Times New Roman"/>
          <w:sz w:val="24"/>
          <w:szCs w:val="24"/>
        </w:rPr>
        <w:t xml:space="preserve"> of East Anglia, UK (</w:t>
      </w:r>
      <w:r w:rsidR="00B2392A" w:rsidRPr="00B2392A">
        <w:rPr>
          <w:rFonts w:ascii="Times New Roman" w:hAnsi="Times New Roman"/>
          <w:sz w:val="24"/>
          <w:szCs w:val="24"/>
        </w:rPr>
        <w:t>9</w:t>
      </w:r>
      <w:r w:rsidR="00B2392A" w:rsidRPr="00B2392A">
        <w:rPr>
          <w:rFonts w:ascii="Times New Roman" w:hAnsi="Times New Roman"/>
          <w:sz w:val="24"/>
          <w:szCs w:val="24"/>
          <w:vertAlign w:val="superscript"/>
        </w:rPr>
        <w:t>th</w:t>
      </w:r>
      <w:r w:rsidR="00B2392A" w:rsidRPr="00B2392A">
        <w:rPr>
          <w:rFonts w:ascii="Times New Roman" w:hAnsi="Times New Roman"/>
          <w:sz w:val="24"/>
          <w:szCs w:val="24"/>
        </w:rPr>
        <w:t xml:space="preserve"> century</w:t>
      </w:r>
      <w:r w:rsidRPr="00B2392A">
        <w:rPr>
          <w:rFonts w:ascii="Times New Roman" w:hAnsi="Times New Roman"/>
          <w:sz w:val="24"/>
          <w:szCs w:val="24"/>
        </w:rPr>
        <w:t xml:space="preserve"> B.C.E.). </w:t>
      </w:r>
      <w:r w:rsidRPr="00B2392A">
        <w:rPr>
          <w:rFonts w:ascii="Times New Roman" w:hAnsi="Times New Roman"/>
          <w:i/>
          <w:sz w:val="24"/>
          <w:szCs w:val="24"/>
        </w:rPr>
        <w:t>Parasitology</w:t>
      </w:r>
    </w:p>
    <w:p w14:paraId="181ACEC2" w14:textId="77777777" w:rsidR="00625FFC" w:rsidRPr="00B2392A" w:rsidRDefault="00625FFC" w:rsidP="00D27F9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6C6E39" w14:textId="466126D0" w:rsidR="00A076A5" w:rsidRPr="00B2392A" w:rsidRDefault="00A076A5" w:rsidP="00625FFC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392A">
        <w:rPr>
          <w:rFonts w:ascii="Times New Roman" w:hAnsi="Times New Roman"/>
          <w:b/>
          <w:sz w:val="24"/>
          <w:szCs w:val="24"/>
        </w:rPr>
        <w:t>SUPPLEMENTARY MATERIAL</w:t>
      </w:r>
    </w:p>
    <w:p w14:paraId="13CC72B7" w14:textId="79884EF1" w:rsidR="009F622A" w:rsidRPr="00B2392A" w:rsidRDefault="00625FFC" w:rsidP="00625FFC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2392A">
        <w:rPr>
          <w:rFonts w:ascii="Times New Roman" w:hAnsi="Times New Roman"/>
          <w:i/>
          <w:sz w:val="24"/>
          <w:szCs w:val="24"/>
        </w:rPr>
        <w:t>Faecal Lipid Biomarker Methodology</w:t>
      </w:r>
    </w:p>
    <w:p w14:paraId="576BCF92" w14:textId="47EFB4D7" w:rsidR="00F20122" w:rsidRPr="00B2392A" w:rsidRDefault="001032F6" w:rsidP="001757CB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92A">
        <w:rPr>
          <w:rFonts w:ascii="Times New Roman" w:hAnsi="Times New Roman"/>
          <w:sz w:val="24"/>
          <w:szCs w:val="24"/>
        </w:rPr>
        <w:t>Approximately, 0.5 g of the coprolite was crushed using a mortar and pestle then passed through a 2 mm sieve. Suitable amounts of two internal standards (</w:t>
      </w:r>
      <w:proofErr w:type="spellStart"/>
      <w:r w:rsidRPr="00B2392A">
        <w:rPr>
          <w:rFonts w:ascii="Times New Roman" w:hAnsi="Times New Roman"/>
          <w:sz w:val="24"/>
          <w:szCs w:val="24"/>
        </w:rPr>
        <w:t>hyocholic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 acid and preg-5-en-3β-</w:t>
      </w:r>
      <w:proofErr w:type="spellStart"/>
      <w:r w:rsidRPr="00B2392A">
        <w:rPr>
          <w:rFonts w:ascii="Times New Roman" w:hAnsi="Times New Roman"/>
          <w:sz w:val="24"/>
          <w:szCs w:val="24"/>
        </w:rPr>
        <w:t>ol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; 50 </w:t>
      </w:r>
      <w:proofErr w:type="spellStart"/>
      <w:r w:rsidRPr="00B2392A">
        <w:rPr>
          <w:rFonts w:ascii="Times New Roman" w:hAnsi="Times New Roman"/>
          <w:sz w:val="24"/>
          <w:szCs w:val="24"/>
        </w:rPr>
        <w:t>μL</w:t>
      </w:r>
      <w:proofErr w:type="spellEnd"/>
      <w:r w:rsidRPr="00B2392A">
        <w:rPr>
          <w:rFonts w:ascii="Times New Roman" w:hAnsi="Times New Roman"/>
          <w:sz w:val="24"/>
          <w:szCs w:val="24"/>
        </w:rPr>
        <w:t>, 0.1 mg mL</w:t>
      </w:r>
      <w:r w:rsidRPr="00B2392A">
        <w:rPr>
          <w:rFonts w:ascii="Times New Roman" w:hAnsi="Times New Roman"/>
          <w:sz w:val="24"/>
          <w:szCs w:val="24"/>
          <w:vertAlign w:val="superscript"/>
        </w:rPr>
        <w:t>-1</w:t>
      </w:r>
      <w:r w:rsidRPr="00B2392A">
        <w:rPr>
          <w:rFonts w:ascii="Times New Roman" w:hAnsi="Times New Roman"/>
          <w:sz w:val="24"/>
          <w:szCs w:val="24"/>
        </w:rPr>
        <w:t xml:space="preserve"> solution) were added to the powdered samples. The </w:t>
      </w:r>
      <w:r w:rsidR="00D15DC8" w:rsidRPr="00B2392A">
        <w:rPr>
          <w:rFonts w:ascii="Times New Roman" w:hAnsi="Times New Roman"/>
          <w:sz w:val="24"/>
          <w:szCs w:val="24"/>
        </w:rPr>
        <w:t xml:space="preserve">powdered coprolites </w:t>
      </w:r>
      <w:r w:rsidRPr="00B2392A">
        <w:rPr>
          <w:rFonts w:ascii="Times New Roman" w:hAnsi="Times New Roman"/>
          <w:sz w:val="24"/>
          <w:szCs w:val="24"/>
        </w:rPr>
        <w:t>were then microwave extracted</w:t>
      </w:r>
      <w:r w:rsidR="006155DA" w:rsidRPr="00B2392A">
        <w:rPr>
          <w:rFonts w:ascii="Times New Roman" w:hAnsi="Times New Roman"/>
          <w:sz w:val="24"/>
          <w:szCs w:val="24"/>
        </w:rPr>
        <w:t xml:space="preserve"> </w:t>
      </w:r>
      <w:r w:rsidR="00897712" w:rsidRPr="00B2392A">
        <w:rPr>
          <w:rFonts w:ascii="Times New Roman" w:hAnsi="Times New Roman"/>
          <w:sz w:val="24"/>
          <w:szCs w:val="24"/>
        </w:rPr>
        <w:t>(</w:t>
      </w:r>
      <w:r w:rsidR="006155DA" w:rsidRPr="00B2392A">
        <w:rPr>
          <w:rFonts w:ascii="Times New Roman" w:hAnsi="Times New Roman"/>
          <w:sz w:val="24"/>
          <w:szCs w:val="24"/>
        </w:rPr>
        <w:t>10 min ramp to 70 °C (1000 W), 10 min hold at 70 °C (1000 W), and 20 min cool down</w:t>
      </w:r>
      <w:r w:rsidR="00897712" w:rsidRPr="00B2392A">
        <w:rPr>
          <w:rFonts w:ascii="Times New Roman" w:hAnsi="Times New Roman"/>
          <w:sz w:val="24"/>
          <w:szCs w:val="24"/>
        </w:rPr>
        <w:t>)</w:t>
      </w:r>
      <w:r w:rsidR="00D15DC8" w:rsidRPr="00B2392A">
        <w:rPr>
          <w:rFonts w:ascii="Times New Roman" w:hAnsi="Times New Roman"/>
          <w:sz w:val="24"/>
          <w:szCs w:val="24"/>
        </w:rPr>
        <w:t xml:space="preserve"> </w:t>
      </w:r>
      <w:r w:rsidRPr="00B2392A">
        <w:rPr>
          <w:rFonts w:ascii="Times New Roman" w:hAnsi="Times New Roman"/>
          <w:sz w:val="24"/>
          <w:szCs w:val="24"/>
        </w:rPr>
        <w:t>using 10 mL of 2:1 DCM/</w:t>
      </w:r>
      <w:r w:rsidR="00D15DC8" w:rsidRPr="00B2392A">
        <w:rPr>
          <w:rFonts w:ascii="Times New Roman" w:hAnsi="Times New Roman"/>
          <w:sz w:val="24"/>
          <w:szCs w:val="24"/>
        </w:rPr>
        <w:t xml:space="preserve">MeOH </w:t>
      </w:r>
      <w:r w:rsidRPr="00B2392A">
        <w:rPr>
          <w:rFonts w:ascii="Times New Roman" w:hAnsi="Times New Roman"/>
          <w:sz w:val="24"/>
          <w:szCs w:val="24"/>
        </w:rPr>
        <w:t>(</w:t>
      </w:r>
      <w:r w:rsidRPr="00B2392A">
        <w:rPr>
          <w:rFonts w:ascii="Times New Roman" w:hAnsi="Times New Roman"/>
          <w:i/>
          <w:sz w:val="24"/>
          <w:szCs w:val="24"/>
        </w:rPr>
        <w:t>v/v</w:t>
      </w:r>
      <w:r w:rsidRPr="00B2392A">
        <w:rPr>
          <w:rFonts w:ascii="Times New Roman" w:hAnsi="Times New Roman"/>
          <w:sz w:val="24"/>
          <w:szCs w:val="24"/>
        </w:rPr>
        <w:t xml:space="preserve">). The total lipid extract </w:t>
      </w:r>
      <w:r w:rsidR="00D15DC8" w:rsidRPr="00B2392A">
        <w:rPr>
          <w:rFonts w:ascii="Times New Roman" w:hAnsi="Times New Roman"/>
          <w:sz w:val="24"/>
          <w:szCs w:val="24"/>
        </w:rPr>
        <w:t xml:space="preserve">(TLE) </w:t>
      </w:r>
      <w:r w:rsidRPr="00B2392A">
        <w:rPr>
          <w:rFonts w:ascii="Times New Roman" w:hAnsi="Times New Roman"/>
          <w:sz w:val="24"/>
          <w:szCs w:val="24"/>
        </w:rPr>
        <w:t xml:space="preserve">obtained  was subsequently hydrolysed and the sterol and bile acid fractions were isolated as outlined in </w:t>
      </w:r>
      <w:r w:rsidR="00D15DC8" w:rsidRPr="00B2392A">
        <w:rPr>
          <w:rFonts w:ascii="Times New Roman" w:hAnsi="Times New Roman"/>
          <w:sz w:val="24"/>
          <w:szCs w:val="24"/>
        </w:rPr>
        <w:fldChar w:fldCharType="begin"/>
      </w:r>
      <w:r w:rsidR="00D15DC8" w:rsidRPr="00B2392A">
        <w:rPr>
          <w:rFonts w:ascii="Times New Roman" w:hAnsi="Times New Roman"/>
          <w:sz w:val="24"/>
          <w:szCs w:val="24"/>
        </w:rPr>
        <w:instrText xml:space="preserve"> ADDIN EN.CITE &lt;EndNote&gt;&lt;Cite AuthorYear="1"&gt;&lt;Author&gt;Bull&lt;/Author&gt;&lt;Year&gt;1999&lt;/Year&gt;&lt;RecNum&gt;2735&lt;/RecNum&gt;&lt;DisplayText&gt;Bull&lt;style face="italic"&gt; et al.&lt;/style&gt; (1999)&lt;/DisplayText&gt;&lt;record&gt;&lt;rec-number&gt;2735&lt;/rec-number&gt;&lt;foreign-keys&gt;&lt;key app="EN" db-id="29vv0addaz9z2ke5ervpaexd0sfza9s90av5" timestamp="1499964286"&gt;2735&lt;/key&gt;&lt;/foreign-keys&gt;&lt;ref-type name="Journal Article"&gt;17&lt;/ref-type&gt;&lt;contributors&gt;&lt;authors&gt;&lt;author&gt;Bull, Ian D.&lt;/author&gt;&lt;author&gt;Simpson, Ian A.&lt;/author&gt;&lt;author&gt;Dockrill, Stephen J.&lt;/author&gt;&lt;author&gt;Evershed, Richard P.&lt;/author&gt;&lt;/authors&gt;&lt;/contributors&gt;&lt;titles&gt;&lt;title&gt;Organic geochemical evidence for the origin of ancient anthropogenic soil deposits at Tofts Ness, Sanday, Orkney&lt;/title&gt;&lt;secondary-title&gt;Organic Geochemistry&lt;/secondary-title&gt;&lt;/titles&gt;&lt;periodical&gt;&lt;full-title&gt;Organic Geochemistry&lt;/full-title&gt;&lt;abbr-1&gt;Org. Geochem.&lt;/abbr-1&gt;&lt;abbr-2&gt;Org Geochem&lt;/abbr-2&gt;&lt;/periodical&gt;&lt;pages&gt;535-556&lt;/pages&gt;&lt;volume&gt;30&lt;/volume&gt;&lt;number&gt;7&lt;/number&gt;&lt;dates&gt;&lt;year&gt;1999&lt;/year&gt;&lt;/dates&gt;&lt;isbn&gt;01466380&lt;/isbn&gt;&lt;urls&gt;&lt;related-urls&gt;&lt;url&gt;http://ac.els-cdn.com/S0146638099000200/1-s2.0-S0146638099000200-main.pdf?_tid=9e6723dc-67ea-11e7-aaff-00000aab0f02&amp;amp;acdnat=1499964483_d114c2b6aba5e07fe639ded9c5870112&lt;/url&gt;&lt;/related-urls&gt;&lt;/urls&gt;&lt;electronic-resource-num&gt;10.1016/s0146-6380(99)00020-0&lt;/electronic-resource-num&gt;&lt;/record&gt;&lt;/Cite&gt;&lt;/EndNote&gt;</w:instrText>
      </w:r>
      <w:r w:rsidR="00D15DC8" w:rsidRPr="00B2392A">
        <w:rPr>
          <w:rFonts w:ascii="Times New Roman" w:hAnsi="Times New Roman"/>
          <w:sz w:val="24"/>
          <w:szCs w:val="24"/>
        </w:rPr>
        <w:fldChar w:fldCharType="separate"/>
      </w:r>
      <w:r w:rsidR="00D15DC8" w:rsidRPr="00B2392A">
        <w:rPr>
          <w:rFonts w:ascii="Times New Roman" w:hAnsi="Times New Roman"/>
          <w:noProof/>
          <w:sz w:val="24"/>
          <w:szCs w:val="24"/>
        </w:rPr>
        <w:t>Bull</w:t>
      </w:r>
      <w:r w:rsidR="00D15DC8" w:rsidRPr="00B2392A">
        <w:rPr>
          <w:rFonts w:ascii="Times New Roman" w:hAnsi="Times New Roman"/>
          <w:i/>
          <w:noProof/>
          <w:sz w:val="24"/>
          <w:szCs w:val="24"/>
        </w:rPr>
        <w:t xml:space="preserve"> et al.</w:t>
      </w:r>
      <w:r w:rsidR="00D15DC8" w:rsidRPr="00B2392A">
        <w:rPr>
          <w:rFonts w:ascii="Times New Roman" w:hAnsi="Times New Roman"/>
          <w:noProof/>
          <w:sz w:val="24"/>
          <w:szCs w:val="24"/>
        </w:rPr>
        <w:t xml:space="preserve"> (1999)</w:t>
      </w:r>
      <w:r w:rsidR="00D15DC8" w:rsidRPr="00B2392A">
        <w:rPr>
          <w:rFonts w:ascii="Times New Roman" w:hAnsi="Times New Roman"/>
          <w:sz w:val="24"/>
          <w:szCs w:val="24"/>
        </w:rPr>
        <w:fldChar w:fldCharType="end"/>
      </w:r>
      <w:r w:rsidR="00D15DC8" w:rsidRPr="00B2392A">
        <w:rPr>
          <w:rFonts w:ascii="Times New Roman" w:hAnsi="Times New Roman"/>
          <w:sz w:val="24"/>
          <w:szCs w:val="24"/>
        </w:rPr>
        <w:t xml:space="preserve"> and </w:t>
      </w:r>
      <w:r w:rsidRPr="00B2392A">
        <w:rPr>
          <w:rFonts w:ascii="Times New Roman" w:hAnsi="Times New Roman"/>
          <w:sz w:val="24"/>
          <w:szCs w:val="24"/>
        </w:rPr>
        <w:fldChar w:fldCharType="begin"/>
      </w:r>
      <w:r w:rsidRPr="00B2392A">
        <w:rPr>
          <w:rFonts w:ascii="Times New Roman" w:hAnsi="Times New Roman"/>
          <w:sz w:val="24"/>
          <w:szCs w:val="24"/>
        </w:rPr>
        <w:instrText xml:space="preserve"> ADDIN EN.CITE &lt;EndNote&gt;&lt;Cite AuthorYear="1"&gt;&lt;Author&gt;Elhmmali&lt;/Author&gt;&lt;Year&gt;1997&lt;/Year&gt;&lt;RecNum&gt;2736&lt;/RecNum&gt;&lt;DisplayText&gt;Elhmmali&lt;style face="italic"&gt; et al.&lt;/style&gt; (1997)&lt;/DisplayText&gt;&lt;record&gt;&lt;rec-number&gt;2736&lt;/rec-number&gt;&lt;foreign-keys&gt;&lt;key app="EN" db-id="29vv0addaz9z2ke5ervpaexd0sfza9s90av5" timestamp="1499964335"&gt;2736&lt;/key&gt;&lt;/foreign-keys&gt;&lt;ref-type name="Journal Article"&gt;17&lt;/ref-type&gt;&lt;contributors&gt;&lt;authors&gt;&lt;author&gt;Elhmmali, Mohamed M.&lt;/author&gt;&lt;author&gt;Roberts, David J.&lt;/author&gt;&lt;author&gt;Evershed, Richard P.&lt;/author&gt;&lt;/authors&gt;&lt;/contributors&gt;&lt;titles&gt;&lt;title&gt;Bile Acids as a New Class of Sewage Pollution Indicator&lt;/title&gt;&lt;secondary-title&gt;Environmental Science &amp;amp; Technology&lt;/secondary-title&gt;&lt;/titles&gt;&lt;periodical&gt;&lt;full-title&gt;Environmental Science &amp;amp; Technology&lt;/full-title&gt;&lt;/periodical&gt;&lt;pages&gt;3663-3668&lt;/pages&gt;&lt;volume&gt;31&lt;/volume&gt;&lt;number&gt;12&lt;/number&gt;&lt;dates&gt;&lt;year&gt;1997&lt;/year&gt;&lt;/dates&gt;&lt;isbn&gt;0013-936X&amp;#xD;1520-5851&lt;/isbn&gt;&lt;urls&gt;&lt;related-urls&gt;&lt;url&gt;&lt;style face="underline" font="default" size="100%"&gt;http://pubs.acs.org/doi/pdfplus/10.1021/es9704040&lt;/style&gt;&lt;/url&gt;&lt;/related-urls&gt;&lt;/urls&gt;&lt;electronic-resource-num&gt;10.1021/es9704040&lt;/electronic-resource-num&gt;&lt;/record&gt;&lt;/Cite&gt;&lt;/EndNote&gt;</w:instrText>
      </w:r>
      <w:r w:rsidRPr="00B2392A">
        <w:rPr>
          <w:rFonts w:ascii="Times New Roman" w:hAnsi="Times New Roman"/>
          <w:sz w:val="24"/>
          <w:szCs w:val="24"/>
        </w:rPr>
        <w:fldChar w:fldCharType="separate"/>
      </w:r>
      <w:r w:rsidRPr="00B2392A">
        <w:rPr>
          <w:rFonts w:ascii="Times New Roman" w:hAnsi="Times New Roman"/>
          <w:noProof/>
          <w:sz w:val="24"/>
          <w:szCs w:val="24"/>
        </w:rPr>
        <w:t>Elhmmali</w:t>
      </w:r>
      <w:r w:rsidRPr="00B2392A">
        <w:rPr>
          <w:rFonts w:ascii="Times New Roman" w:hAnsi="Times New Roman"/>
          <w:i/>
          <w:noProof/>
          <w:sz w:val="24"/>
          <w:szCs w:val="24"/>
        </w:rPr>
        <w:t xml:space="preserve"> et al.</w:t>
      </w:r>
      <w:r w:rsidRPr="00B2392A">
        <w:rPr>
          <w:rFonts w:ascii="Times New Roman" w:hAnsi="Times New Roman"/>
          <w:noProof/>
          <w:sz w:val="24"/>
          <w:szCs w:val="24"/>
        </w:rPr>
        <w:t xml:space="preserve"> (1997)</w:t>
      </w:r>
      <w:r w:rsidRPr="00B2392A">
        <w:rPr>
          <w:rFonts w:ascii="Times New Roman" w:hAnsi="Times New Roman"/>
          <w:sz w:val="24"/>
          <w:szCs w:val="24"/>
        </w:rPr>
        <w:fldChar w:fldCharType="end"/>
      </w:r>
      <w:r w:rsidR="00D15DC8" w:rsidRPr="00B2392A">
        <w:rPr>
          <w:rFonts w:ascii="Times New Roman" w:hAnsi="Times New Roman"/>
          <w:sz w:val="24"/>
          <w:szCs w:val="24"/>
        </w:rPr>
        <w:t>, respectively</w:t>
      </w:r>
      <w:r w:rsidRPr="00B2392A">
        <w:rPr>
          <w:rFonts w:ascii="Times New Roman" w:hAnsi="Times New Roman"/>
          <w:sz w:val="24"/>
          <w:szCs w:val="24"/>
        </w:rPr>
        <w:t xml:space="preserve">. For the methylation of </w:t>
      </w:r>
      <w:r w:rsidR="00D15DC8" w:rsidRPr="00B2392A">
        <w:rPr>
          <w:rFonts w:ascii="Times New Roman" w:hAnsi="Times New Roman"/>
          <w:sz w:val="24"/>
          <w:szCs w:val="24"/>
        </w:rPr>
        <w:t xml:space="preserve">the </w:t>
      </w:r>
      <w:r w:rsidRPr="00B2392A">
        <w:rPr>
          <w:rFonts w:ascii="Times New Roman" w:hAnsi="Times New Roman"/>
          <w:sz w:val="24"/>
          <w:szCs w:val="24"/>
        </w:rPr>
        <w:t>bile acids BF</w:t>
      </w:r>
      <w:r w:rsidRPr="00B2392A">
        <w:rPr>
          <w:rFonts w:ascii="Times New Roman" w:hAnsi="Times New Roman"/>
          <w:sz w:val="24"/>
          <w:szCs w:val="24"/>
          <w:vertAlign w:val="subscript"/>
        </w:rPr>
        <w:t>3</w:t>
      </w:r>
      <w:r w:rsidRPr="00B2392A">
        <w:rPr>
          <w:rFonts w:ascii="Times New Roman" w:hAnsi="Times New Roman"/>
          <w:sz w:val="24"/>
          <w:szCs w:val="24"/>
        </w:rPr>
        <w:t>-</w:t>
      </w:r>
      <w:r w:rsidR="00D15DC8" w:rsidRPr="00B2392A">
        <w:rPr>
          <w:rFonts w:ascii="Times New Roman" w:hAnsi="Times New Roman"/>
          <w:sz w:val="24"/>
          <w:szCs w:val="24"/>
        </w:rPr>
        <w:t xml:space="preserve">MeOH </w:t>
      </w:r>
      <w:r w:rsidRPr="00B2392A">
        <w:rPr>
          <w:rFonts w:ascii="Times New Roman" w:hAnsi="Times New Roman"/>
          <w:sz w:val="24"/>
          <w:szCs w:val="24"/>
        </w:rPr>
        <w:t>was used as an alternative methylation reagent. The fractions containing the target biomarkers were then analysed by gas chromatography (GC) and GC-mass spectrometry (GC-MS).</w:t>
      </w:r>
    </w:p>
    <w:p w14:paraId="6146A3C1" w14:textId="65F992B6" w:rsidR="00F20122" w:rsidRPr="00B2392A" w:rsidRDefault="00F20122" w:rsidP="001757CB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92A">
        <w:rPr>
          <w:rFonts w:ascii="Times New Roman" w:hAnsi="Times New Roman"/>
          <w:sz w:val="24"/>
          <w:szCs w:val="24"/>
        </w:rPr>
        <w:t>Analyses of biomarker isolates were performed using a</w:t>
      </w:r>
      <w:r w:rsidR="00D15DC8" w:rsidRPr="00B2392A">
        <w:rPr>
          <w:rFonts w:ascii="Times New Roman" w:hAnsi="Times New Roman"/>
          <w:sz w:val="24"/>
          <w:szCs w:val="24"/>
        </w:rPr>
        <w:t>n</w:t>
      </w:r>
      <w:r w:rsidRPr="00B2392A">
        <w:rPr>
          <w:rFonts w:ascii="Times New Roman" w:hAnsi="Times New Roman"/>
          <w:sz w:val="24"/>
          <w:szCs w:val="24"/>
        </w:rPr>
        <w:t xml:space="preserve"> HP 5890 Series II gas chromatograph. </w:t>
      </w:r>
      <w:proofErr w:type="spellStart"/>
      <w:r w:rsidRPr="00B2392A">
        <w:rPr>
          <w:rFonts w:ascii="Times New Roman" w:hAnsi="Times New Roman"/>
          <w:sz w:val="24"/>
          <w:szCs w:val="24"/>
        </w:rPr>
        <w:t>Trimethylsilylated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 sterols and methylated/</w:t>
      </w:r>
      <w:proofErr w:type="spellStart"/>
      <w:r w:rsidRPr="00B2392A">
        <w:rPr>
          <w:rFonts w:ascii="Times New Roman" w:hAnsi="Times New Roman"/>
          <w:sz w:val="24"/>
          <w:szCs w:val="24"/>
        </w:rPr>
        <w:t>trimethylsilylated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 bile acids were introduced (1.0 </w:t>
      </w:r>
      <w:proofErr w:type="spellStart"/>
      <w:r w:rsidRPr="00B2392A">
        <w:rPr>
          <w:rFonts w:ascii="Times New Roman" w:hAnsi="Times New Roman"/>
          <w:sz w:val="24"/>
          <w:szCs w:val="24"/>
        </w:rPr>
        <w:t>μL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) </w:t>
      </w:r>
      <w:r w:rsidRPr="00B2392A">
        <w:rPr>
          <w:rFonts w:ascii="Times New Roman" w:hAnsi="Times New Roman"/>
          <w:i/>
          <w:sz w:val="24"/>
          <w:szCs w:val="24"/>
        </w:rPr>
        <w:t>via</w:t>
      </w:r>
      <w:r w:rsidRPr="00B2392A">
        <w:rPr>
          <w:rFonts w:ascii="Times New Roman" w:hAnsi="Times New Roman"/>
          <w:sz w:val="24"/>
          <w:szCs w:val="24"/>
        </w:rPr>
        <w:t xml:space="preserve"> an on-column injector. The analytical column was a 50 m × 0.32 mm fused silica capillary column coated with a 100% dimethylpolysiloxane HP1 non-polar stationary phase (0.17 </w:t>
      </w:r>
      <w:proofErr w:type="spellStart"/>
      <w:r w:rsidRPr="00B2392A">
        <w:rPr>
          <w:rFonts w:ascii="Times New Roman" w:hAnsi="Times New Roman"/>
          <w:sz w:val="24"/>
          <w:szCs w:val="24"/>
        </w:rPr>
        <w:t>μm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; Agilent). For the analyses of sterols the GC temperature programme was set to hold at 50°C for 2 min, followed by a gradient increase to 200°C at 10 °C </w:t>
      </w:r>
      <w:r w:rsidR="003526DC" w:rsidRPr="00B2392A">
        <w:rPr>
          <w:rFonts w:ascii="Times New Roman" w:hAnsi="Times New Roman"/>
          <w:sz w:val="24"/>
          <w:szCs w:val="24"/>
        </w:rPr>
        <w:t>min</w:t>
      </w:r>
      <w:r w:rsidR="00D15DC8" w:rsidRPr="00B2392A">
        <w:rPr>
          <w:rFonts w:ascii="Times New Roman" w:hAnsi="Times New Roman"/>
          <w:sz w:val="24"/>
          <w:szCs w:val="24"/>
          <w:vertAlign w:val="superscript"/>
        </w:rPr>
        <w:t>−</w:t>
      </w:r>
      <w:r w:rsidR="003526DC" w:rsidRPr="00B2392A">
        <w:rPr>
          <w:rFonts w:ascii="Times New Roman" w:hAnsi="Times New Roman"/>
          <w:sz w:val="24"/>
          <w:szCs w:val="24"/>
          <w:vertAlign w:val="superscript"/>
        </w:rPr>
        <w:t>1</w:t>
      </w:r>
      <w:r w:rsidRPr="00B2392A">
        <w:rPr>
          <w:rFonts w:ascii="Times New Roman" w:hAnsi="Times New Roman"/>
          <w:sz w:val="24"/>
          <w:szCs w:val="24"/>
        </w:rPr>
        <w:t>, and then to 300°C at 3°C min</w:t>
      </w:r>
      <w:r w:rsidR="00D15DC8" w:rsidRPr="00B2392A">
        <w:rPr>
          <w:rFonts w:ascii="Times New Roman" w:hAnsi="Times New Roman"/>
          <w:sz w:val="24"/>
          <w:szCs w:val="24"/>
          <w:vertAlign w:val="superscript"/>
        </w:rPr>
        <w:t>−</w:t>
      </w:r>
      <w:r w:rsidRPr="00B2392A">
        <w:rPr>
          <w:rFonts w:ascii="Times New Roman" w:hAnsi="Times New Roman"/>
          <w:sz w:val="24"/>
          <w:szCs w:val="24"/>
          <w:vertAlign w:val="superscript"/>
        </w:rPr>
        <w:t>1</w:t>
      </w:r>
      <w:r w:rsidRPr="00B2392A">
        <w:rPr>
          <w:rFonts w:ascii="Times New Roman" w:hAnsi="Times New Roman"/>
          <w:sz w:val="24"/>
          <w:szCs w:val="24"/>
        </w:rPr>
        <w:t xml:space="preserve"> before a final isothermal at 300°C for 20 min. For the analyses of bile acids the GC temperature programme was set to hold at 40°C for 1 min, followed by a gradient increase to 230°C at 20°C min</w:t>
      </w:r>
      <w:r w:rsidR="00D15DC8" w:rsidRPr="00B2392A">
        <w:rPr>
          <w:rFonts w:ascii="Times New Roman" w:hAnsi="Times New Roman"/>
          <w:sz w:val="24"/>
          <w:szCs w:val="24"/>
          <w:vertAlign w:val="superscript"/>
        </w:rPr>
        <w:t>−</w:t>
      </w:r>
      <w:r w:rsidRPr="00B2392A">
        <w:rPr>
          <w:rFonts w:ascii="Times New Roman" w:hAnsi="Times New Roman"/>
          <w:sz w:val="24"/>
          <w:szCs w:val="24"/>
          <w:vertAlign w:val="superscript"/>
        </w:rPr>
        <w:t>1</w:t>
      </w:r>
      <w:r w:rsidRPr="00B2392A">
        <w:rPr>
          <w:rFonts w:ascii="Times New Roman" w:hAnsi="Times New Roman"/>
          <w:sz w:val="24"/>
          <w:szCs w:val="24"/>
        </w:rPr>
        <w:t>, and then to 300°C at 2°C min</w:t>
      </w:r>
      <w:r w:rsidR="00D15DC8" w:rsidRPr="00B2392A">
        <w:rPr>
          <w:rFonts w:ascii="Times New Roman" w:hAnsi="Times New Roman"/>
          <w:sz w:val="24"/>
          <w:szCs w:val="24"/>
          <w:vertAlign w:val="superscript"/>
        </w:rPr>
        <w:t>−</w:t>
      </w:r>
      <w:r w:rsidRPr="00B2392A">
        <w:rPr>
          <w:rFonts w:ascii="Times New Roman" w:hAnsi="Times New Roman"/>
          <w:sz w:val="24"/>
          <w:szCs w:val="24"/>
          <w:vertAlign w:val="superscript"/>
        </w:rPr>
        <w:t>1</w:t>
      </w:r>
      <w:r w:rsidRPr="00B2392A">
        <w:rPr>
          <w:rFonts w:ascii="Times New Roman" w:hAnsi="Times New Roman"/>
          <w:sz w:val="24"/>
          <w:szCs w:val="24"/>
        </w:rPr>
        <w:t xml:space="preserve"> before a final isothermal at 300°C for 20 min. Helium was used as the carrier gas set to constant flow of 2.0 mL min</w:t>
      </w:r>
      <w:r w:rsidR="00D15DC8" w:rsidRPr="00B2392A">
        <w:rPr>
          <w:rFonts w:ascii="Times New Roman" w:hAnsi="Times New Roman"/>
          <w:sz w:val="24"/>
          <w:szCs w:val="24"/>
          <w:vertAlign w:val="superscript"/>
        </w:rPr>
        <w:t>−</w:t>
      </w:r>
      <w:r w:rsidRPr="00B2392A">
        <w:rPr>
          <w:rFonts w:ascii="Times New Roman" w:hAnsi="Times New Roman"/>
          <w:sz w:val="24"/>
          <w:szCs w:val="24"/>
          <w:vertAlign w:val="superscript"/>
        </w:rPr>
        <w:t>1</w:t>
      </w:r>
      <w:r w:rsidRPr="00B2392A">
        <w:rPr>
          <w:rFonts w:ascii="Times New Roman" w:hAnsi="Times New Roman"/>
          <w:sz w:val="24"/>
          <w:szCs w:val="24"/>
        </w:rPr>
        <w:t xml:space="preserve"> and the FID used to monitor column effluent was kept at a constant temperature of 300 °C. Data was acquired using </w:t>
      </w:r>
      <w:proofErr w:type="spellStart"/>
      <w:r w:rsidRPr="00B2392A">
        <w:rPr>
          <w:rFonts w:ascii="Times New Roman" w:hAnsi="Times New Roman"/>
          <w:sz w:val="24"/>
          <w:szCs w:val="24"/>
        </w:rPr>
        <w:t>DataApex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 Clarity (version 2.6.2.226) and eluting peaks were identified by comparison of retention times with those of external standards</w:t>
      </w:r>
      <w:r w:rsidR="008E1998" w:rsidRPr="00B2392A">
        <w:rPr>
          <w:rFonts w:ascii="Times New Roman" w:hAnsi="Times New Roman"/>
          <w:sz w:val="24"/>
          <w:szCs w:val="24"/>
        </w:rPr>
        <w:t>.</w:t>
      </w:r>
    </w:p>
    <w:p w14:paraId="4DA98256" w14:textId="087C89F7" w:rsidR="00F20122" w:rsidRPr="00B2392A" w:rsidRDefault="00F20122" w:rsidP="001757CB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92A">
        <w:rPr>
          <w:rFonts w:ascii="Times New Roman" w:hAnsi="Times New Roman"/>
          <w:sz w:val="24"/>
          <w:szCs w:val="24"/>
        </w:rPr>
        <w:t xml:space="preserve">GC-MS analyses were performed using a </w:t>
      </w:r>
      <w:proofErr w:type="spellStart"/>
      <w:r w:rsidRPr="00B2392A">
        <w:rPr>
          <w:rFonts w:ascii="Times New Roman" w:hAnsi="Times New Roman"/>
          <w:sz w:val="24"/>
          <w:szCs w:val="24"/>
        </w:rPr>
        <w:t>ThermoScientific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 Trace 1300 gas chromatograph couple to an ISQ single quadrupole mass spectrometer. Samples were introduced </w:t>
      </w:r>
      <w:r w:rsidRPr="00B2392A">
        <w:rPr>
          <w:rFonts w:ascii="Times New Roman" w:hAnsi="Times New Roman"/>
          <w:i/>
          <w:sz w:val="24"/>
          <w:szCs w:val="24"/>
        </w:rPr>
        <w:t>via</w:t>
      </w:r>
      <w:r w:rsidRPr="00B2392A">
        <w:rPr>
          <w:rFonts w:ascii="Times New Roman" w:hAnsi="Times New Roman"/>
          <w:sz w:val="24"/>
          <w:szCs w:val="24"/>
        </w:rPr>
        <w:t xml:space="preserve"> a PTV injector set to </w:t>
      </w:r>
      <w:proofErr w:type="spellStart"/>
      <w:r w:rsidRPr="00B2392A">
        <w:rPr>
          <w:rFonts w:ascii="Times New Roman" w:hAnsi="Times New Roman"/>
          <w:sz w:val="24"/>
          <w:szCs w:val="24"/>
        </w:rPr>
        <w:t>splitless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 mode, with a </w:t>
      </w:r>
      <w:proofErr w:type="spellStart"/>
      <w:r w:rsidRPr="00B2392A">
        <w:rPr>
          <w:rFonts w:ascii="Times New Roman" w:hAnsi="Times New Roman"/>
          <w:sz w:val="24"/>
          <w:szCs w:val="24"/>
        </w:rPr>
        <w:t>splitless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 time of 2 min, onto a 50 m × 0.32 mm fused silica capillary column coated with a 100 % dimethylpolysiloxane HP1 non-polar stationary phase (0.17 </w:t>
      </w:r>
      <w:proofErr w:type="spellStart"/>
      <w:r w:rsidRPr="00B2392A">
        <w:rPr>
          <w:rFonts w:ascii="Times New Roman" w:hAnsi="Times New Roman"/>
          <w:sz w:val="24"/>
          <w:szCs w:val="24"/>
        </w:rPr>
        <w:t>μm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; Agilent). The GC temperature programmes employed were </w:t>
      </w:r>
      <w:r w:rsidRPr="00B2392A">
        <w:rPr>
          <w:rFonts w:ascii="Times New Roman" w:hAnsi="Times New Roman"/>
          <w:sz w:val="24"/>
          <w:szCs w:val="24"/>
        </w:rPr>
        <w:lastRenderedPageBreak/>
        <w:t>the same as for the corresponding GC analyses. Helium was used as the carrier gas, set to a constant flow of 2 mL min</w:t>
      </w:r>
      <w:r w:rsidR="00C136B3" w:rsidRPr="00B2392A">
        <w:rPr>
          <w:rFonts w:ascii="Times New Roman" w:hAnsi="Times New Roman"/>
          <w:sz w:val="24"/>
          <w:szCs w:val="24"/>
          <w:vertAlign w:val="superscript"/>
        </w:rPr>
        <w:t>−</w:t>
      </w:r>
      <w:r w:rsidRPr="00B2392A">
        <w:rPr>
          <w:rFonts w:ascii="Times New Roman" w:hAnsi="Times New Roman"/>
          <w:sz w:val="24"/>
          <w:szCs w:val="24"/>
          <w:vertAlign w:val="superscript"/>
        </w:rPr>
        <w:t>1</w:t>
      </w:r>
      <w:r w:rsidRPr="00B2392A">
        <w:rPr>
          <w:rFonts w:ascii="Times New Roman" w:hAnsi="Times New Roman"/>
          <w:sz w:val="24"/>
          <w:szCs w:val="24"/>
        </w:rPr>
        <w:t xml:space="preserve">. The MS was operated in electron ionisation (EI) mode </w:t>
      </w:r>
      <w:r w:rsidR="00C136B3" w:rsidRPr="00B2392A">
        <w:rPr>
          <w:rFonts w:ascii="Times New Roman" w:hAnsi="Times New Roman"/>
          <w:sz w:val="24"/>
          <w:szCs w:val="24"/>
        </w:rPr>
        <w:t>with an electron energy of</w:t>
      </w:r>
      <w:r w:rsidRPr="00B2392A">
        <w:rPr>
          <w:rFonts w:ascii="Times New Roman" w:hAnsi="Times New Roman"/>
          <w:sz w:val="24"/>
          <w:szCs w:val="24"/>
        </w:rPr>
        <w:t xml:space="preserve"> 70 eV, a GC transfer line temperature of 300 °C and a source temperature of 300 °C. The emission current was set to 150 </w:t>
      </w:r>
      <w:proofErr w:type="spellStart"/>
      <w:r w:rsidRPr="00B2392A">
        <w:rPr>
          <w:rFonts w:ascii="Times New Roman" w:hAnsi="Times New Roman"/>
          <w:sz w:val="24"/>
          <w:szCs w:val="24"/>
        </w:rPr>
        <w:t>μA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 and the MS was set to acquire in the range of </w:t>
      </w:r>
      <w:r w:rsidRPr="00B2392A">
        <w:rPr>
          <w:rFonts w:ascii="Times New Roman" w:hAnsi="Times New Roman"/>
          <w:i/>
          <w:sz w:val="24"/>
          <w:szCs w:val="24"/>
        </w:rPr>
        <w:t>m/z</w:t>
      </w:r>
      <w:r w:rsidRPr="00B2392A">
        <w:rPr>
          <w:rFonts w:ascii="Times New Roman" w:hAnsi="Times New Roman"/>
          <w:sz w:val="24"/>
          <w:szCs w:val="24"/>
        </w:rPr>
        <w:t xml:space="preserve"> 50-650 at 0.2 scans s</w:t>
      </w:r>
      <w:r w:rsidR="00C136B3" w:rsidRPr="00B2392A">
        <w:rPr>
          <w:rFonts w:ascii="Times New Roman" w:hAnsi="Times New Roman"/>
          <w:sz w:val="24"/>
          <w:szCs w:val="24"/>
          <w:vertAlign w:val="superscript"/>
        </w:rPr>
        <w:t>−</w:t>
      </w:r>
      <w:r w:rsidRPr="00B2392A">
        <w:rPr>
          <w:rFonts w:ascii="Times New Roman" w:hAnsi="Times New Roman"/>
          <w:sz w:val="24"/>
          <w:szCs w:val="24"/>
          <w:vertAlign w:val="superscript"/>
        </w:rPr>
        <w:t>1</w:t>
      </w:r>
      <w:r w:rsidRPr="00B2392A">
        <w:rPr>
          <w:rFonts w:ascii="Times New Roman" w:hAnsi="Times New Roman"/>
          <w:sz w:val="24"/>
          <w:szCs w:val="24"/>
        </w:rPr>
        <w:t xml:space="preserve"> in </w:t>
      </w:r>
      <w:r w:rsidR="00C136B3" w:rsidRPr="00B2392A">
        <w:rPr>
          <w:rFonts w:ascii="Times New Roman" w:hAnsi="Times New Roman"/>
          <w:sz w:val="24"/>
          <w:szCs w:val="24"/>
        </w:rPr>
        <w:t>full-</w:t>
      </w:r>
      <w:r w:rsidRPr="00B2392A">
        <w:rPr>
          <w:rFonts w:ascii="Times New Roman" w:hAnsi="Times New Roman"/>
          <w:sz w:val="24"/>
          <w:szCs w:val="24"/>
        </w:rPr>
        <w:t xml:space="preserve">scan mode. The data acquisition and processing were carried out using </w:t>
      </w:r>
      <w:proofErr w:type="spellStart"/>
      <w:r w:rsidRPr="00B2392A">
        <w:rPr>
          <w:rFonts w:ascii="Times New Roman" w:hAnsi="Times New Roman"/>
          <w:sz w:val="24"/>
          <w:szCs w:val="24"/>
        </w:rPr>
        <w:t>XCalibur</w:t>
      </w:r>
      <w:proofErr w:type="spellEnd"/>
      <w:r w:rsidRPr="00B2392A">
        <w:rPr>
          <w:rFonts w:ascii="Times New Roman" w:hAnsi="Times New Roman"/>
          <w:sz w:val="24"/>
          <w:szCs w:val="24"/>
        </w:rPr>
        <w:t xml:space="preserve"> software </w:t>
      </w:r>
      <w:r w:rsidR="00C136B3" w:rsidRPr="00B2392A">
        <w:rPr>
          <w:rFonts w:ascii="Times New Roman" w:hAnsi="Times New Roman"/>
          <w:sz w:val="24"/>
          <w:szCs w:val="24"/>
        </w:rPr>
        <w:t>(</w:t>
      </w:r>
      <w:r w:rsidRPr="00B2392A">
        <w:rPr>
          <w:rFonts w:ascii="Times New Roman" w:hAnsi="Times New Roman"/>
          <w:sz w:val="24"/>
          <w:szCs w:val="24"/>
        </w:rPr>
        <w:t>version 3.0</w:t>
      </w:r>
      <w:r w:rsidR="00C136B3" w:rsidRPr="00B2392A">
        <w:rPr>
          <w:rFonts w:ascii="Times New Roman" w:hAnsi="Times New Roman"/>
          <w:sz w:val="24"/>
          <w:szCs w:val="24"/>
        </w:rPr>
        <w:t>)</w:t>
      </w:r>
      <w:r w:rsidRPr="00B2392A">
        <w:rPr>
          <w:rFonts w:ascii="Times New Roman" w:hAnsi="Times New Roman"/>
          <w:sz w:val="24"/>
          <w:szCs w:val="24"/>
        </w:rPr>
        <w:t>.</w:t>
      </w:r>
    </w:p>
    <w:p w14:paraId="741AF64D" w14:textId="537B62FC" w:rsidR="008F28CC" w:rsidRPr="00B2392A" w:rsidRDefault="008F28CC" w:rsidP="00625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83C02F" w14:textId="7E7A353B" w:rsidR="00D54148" w:rsidRPr="00B2392A" w:rsidRDefault="00625FFC" w:rsidP="0031033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392A">
        <w:rPr>
          <w:rFonts w:ascii="Times New Roman" w:hAnsi="Times New Roman" w:cs="Times New Roman"/>
          <w:i/>
          <w:sz w:val="24"/>
          <w:szCs w:val="24"/>
        </w:rPr>
        <w:t>Lipid Biomarker Results</w:t>
      </w:r>
      <w:r w:rsidR="00D54148" w:rsidRPr="00B2392A">
        <w:rPr>
          <w:rFonts w:ascii="Times New Roman" w:hAnsi="Times New Roman" w:cs="Times New Roman"/>
          <w:sz w:val="24"/>
          <w:szCs w:val="24"/>
        </w:rPr>
        <w:br w:type="page"/>
      </w:r>
    </w:p>
    <w:p w14:paraId="3C2F0DB0" w14:textId="77777777" w:rsidR="008F28CC" w:rsidRPr="00B2392A" w:rsidRDefault="008F28CC" w:rsidP="00D27F9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F28CC" w:rsidRPr="00B2392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86555A" w14:textId="191069DC" w:rsidR="00611367" w:rsidRPr="00B2392A" w:rsidRDefault="00727734" w:rsidP="003103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2A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9779F6" w:rsidRPr="00B2392A">
        <w:rPr>
          <w:rFonts w:ascii="Times New Roman" w:hAnsi="Times New Roman" w:cs="Times New Roman"/>
          <w:sz w:val="24"/>
          <w:szCs w:val="24"/>
        </w:rPr>
        <w:t>S</w:t>
      </w:r>
      <w:r w:rsidRPr="00B2392A">
        <w:rPr>
          <w:rFonts w:ascii="Times New Roman" w:hAnsi="Times New Roman" w:cs="Times New Roman"/>
          <w:sz w:val="24"/>
          <w:szCs w:val="24"/>
        </w:rPr>
        <w:t>1</w:t>
      </w:r>
      <w:r w:rsidR="001757CB" w:rsidRPr="00B2392A">
        <w:rPr>
          <w:rFonts w:ascii="Times New Roman" w:hAnsi="Times New Roman" w:cs="Times New Roman"/>
          <w:sz w:val="24"/>
          <w:szCs w:val="24"/>
        </w:rPr>
        <w:t xml:space="preserve">: Summary of the faecal biomarker analyses. </w:t>
      </w:r>
    </w:p>
    <w:tbl>
      <w:tblPr>
        <w:tblW w:w="151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94"/>
        <w:gridCol w:w="737"/>
        <w:gridCol w:w="737"/>
        <w:gridCol w:w="737"/>
        <w:gridCol w:w="737"/>
        <w:gridCol w:w="737"/>
        <w:gridCol w:w="737"/>
        <w:gridCol w:w="907"/>
      </w:tblGrid>
      <w:tr w:rsidR="008B25E7" w:rsidRPr="00B2392A" w14:paraId="57124A7E" w14:textId="77777777" w:rsidTr="00310331">
        <w:trPr>
          <w:trHeight w:val="340"/>
        </w:trPr>
        <w:tc>
          <w:tcPr>
            <w:tcW w:w="907" w:type="dxa"/>
            <w:shd w:val="clear" w:color="auto" w:fill="auto"/>
            <w:vAlign w:val="center"/>
            <w:hideMark/>
          </w:tcPr>
          <w:p w14:paraId="126AE95C" w14:textId="77777777" w:rsidR="008B25E7" w:rsidRPr="00B2392A" w:rsidRDefault="008B25E7" w:rsidP="003D3ED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931A862" w14:textId="04516066" w:rsidR="008B25E7" w:rsidRPr="00B2392A" w:rsidRDefault="008B25E7" w:rsidP="002902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84CE2A6" w14:textId="40EBEB72" w:rsidR="008B25E7" w:rsidRPr="00B2392A" w:rsidRDefault="008B25E7" w:rsidP="002902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29A3533" w14:textId="1DBE1134" w:rsidR="008B25E7" w:rsidRPr="00B2392A" w:rsidRDefault="008B25E7" w:rsidP="002902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710445A" w14:textId="5E7B882E" w:rsidR="008B25E7" w:rsidRPr="00B2392A" w:rsidRDefault="008B25E7" w:rsidP="002902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35D8CA3" w14:textId="44243DDA" w:rsidR="008B25E7" w:rsidRPr="00B2392A" w:rsidRDefault="008B25E7" w:rsidP="002902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9C40E71" w14:textId="26C58ECF" w:rsidR="008B25E7" w:rsidRPr="00B2392A" w:rsidRDefault="008B25E7" w:rsidP="002902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407FF76" w14:textId="35A12521" w:rsidR="008B25E7" w:rsidRPr="00B2392A" w:rsidRDefault="008B25E7" w:rsidP="002902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96EB3BF" w14:textId="44CA351C" w:rsidR="008B25E7" w:rsidRPr="00B2392A" w:rsidRDefault="008B25E7" w:rsidP="002902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8023E25" w14:textId="3E47FA04" w:rsidR="008B25E7" w:rsidRPr="00B2392A" w:rsidRDefault="008B25E7" w:rsidP="002902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2C8E990" w14:textId="6A4F34A8" w:rsidR="008B25E7" w:rsidRPr="00B2392A" w:rsidRDefault="008B25E7" w:rsidP="0029020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A8731B6" w14:textId="1F96445A" w:rsidR="008B25E7" w:rsidRPr="00B2392A" w:rsidRDefault="008B25E7" w:rsidP="003D3ED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Ratio 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F8ACAF1" w14:textId="77777777" w:rsidR="008B25E7" w:rsidRPr="00B2392A" w:rsidRDefault="008B25E7" w:rsidP="003D3ED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Ratio 3</w:t>
            </w:r>
          </w:p>
        </w:tc>
        <w:tc>
          <w:tcPr>
            <w:tcW w:w="737" w:type="dxa"/>
            <w:vAlign w:val="center"/>
          </w:tcPr>
          <w:p w14:paraId="2A983F64" w14:textId="6A39F5BA" w:rsidR="008B25E7" w:rsidRPr="00B2392A" w:rsidRDefault="008B25E7" w:rsidP="003D3ED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LCA</w:t>
            </w:r>
          </w:p>
        </w:tc>
        <w:tc>
          <w:tcPr>
            <w:tcW w:w="737" w:type="dxa"/>
            <w:vAlign w:val="center"/>
          </w:tcPr>
          <w:p w14:paraId="2DC4AFE1" w14:textId="77777777" w:rsidR="008B25E7" w:rsidRPr="00B2392A" w:rsidRDefault="008B25E7" w:rsidP="003D3ED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DCA</w:t>
            </w:r>
          </w:p>
        </w:tc>
        <w:tc>
          <w:tcPr>
            <w:tcW w:w="737" w:type="dxa"/>
            <w:vAlign w:val="center"/>
          </w:tcPr>
          <w:p w14:paraId="6D9C0854" w14:textId="77777777" w:rsidR="008B25E7" w:rsidRPr="00B2392A" w:rsidRDefault="008B25E7" w:rsidP="003D3ED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CDCA</w:t>
            </w:r>
          </w:p>
        </w:tc>
        <w:tc>
          <w:tcPr>
            <w:tcW w:w="737" w:type="dxa"/>
            <w:vAlign w:val="center"/>
          </w:tcPr>
          <w:p w14:paraId="15F86432" w14:textId="77777777" w:rsidR="008B25E7" w:rsidRPr="00B2392A" w:rsidRDefault="008B25E7" w:rsidP="003D3ED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CA</w:t>
            </w:r>
          </w:p>
        </w:tc>
        <w:tc>
          <w:tcPr>
            <w:tcW w:w="737" w:type="dxa"/>
            <w:vAlign w:val="center"/>
          </w:tcPr>
          <w:p w14:paraId="7528985E" w14:textId="77777777" w:rsidR="008B25E7" w:rsidRPr="00B2392A" w:rsidRDefault="008B25E7" w:rsidP="003D3ED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UDCA</w:t>
            </w:r>
          </w:p>
        </w:tc>
        <w:tc>
          <w:tcPr>
            <w:tcW w:w="737" w:type="dxa"/>
            <w:vAlign w:val="center"/>
          </w:tcPr>
          <w:p w14:paraId="316A55EB" w14:textId="77777777" w:rsidR="008B25E7" w:rsidRPr="00B2392A" w:rsidRDefault="008B25E7" w:rsidP="003D3ED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HDCA</w:t>
            </w:r>
          </w:p>
        </w:tc>
        <w:tc>
          <w:tcPr>
            <w:tcW w:w="907" w:type="dxa"/>
            <w:vAlign w:val="center"/>
          </w:tcPr>
          <w:p w14:paraId="576EF74E" w14:textId="77777777" w:rsidR="008B25E7" w:rsidRPr="00B2392A" w:rsidRDefault="008B25E7" w:rsidP="003D3ED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92A">
              <w:rPr>
                <w:rFonts w:ascii="Times New Roman" w:hAnsi="Times New Roman"/>
                <w:b/>
                <w:sz w:val="20"/>
                <w:szCs w:val="20"/>
              </w:rPr>
              <w:t>Species</w:t>
            </w:r>
          </w:p>
        </w:tc>
      </w:tr>
      <w:tr w:rsidR="008B25E7" w:rsidRPr="00B2392A" w14:paraId="17F7F796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3C0B7D6" w14:textId="3F1EA78D" w:rsidR="008B25E7" w:rsidRPr="00B2392A" w:rsidRDefault="008B25E7" w:rsidP="00B921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SF4029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069B" w14:textId="2B790606" w:rsidR="008B25E7" w:rsidRPr="00B2392A" w:rsidRDefault="005B0B98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2.78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7199" w14:textId="5CE8ED91" w:rsidR="008B25E7" w:rsidRPr="00B2392A" w:rsidRDefault="005B0B98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BB90" w14:textId="6EEEC843" w:rsidR="008B25E7" w:rsidRPr="00B2392A" w:rsidRDefault="005B0B98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55.82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C58C" w14:textId="5985A474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10.37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149" w14:textId="7702E88E" w:rsidR="008B25E7" w:rsidRPr="00B2392A" w:rsidRDefault="008B25E7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0087" w14:textId="3E874303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4.82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6EBF" w14:textId="145C12A5" w:rsidR="008B25E7" w:rsidRPr="00B2392A" w:rsidRDefault="008B25E7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3C92" w14:textId="6622AD25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5.68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7DC8" w14:textId="5B594339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9.68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0DD30" w14:textId="0A74D94C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3597471" w14:textId="44169F0F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9D4FBE0" w14:textId="1B1139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</w:t>
            </w:r>
            <w:r w:rsidR="00783FD5" w:rsidRPr="00B2392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37" w:type="dxa"/>
            <w:vAlign w:val="center"/>
          </w:tcPr>
          <w:p w14:paraId="5ACF9EA2" w14:textId="060FC2A6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6A059A05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73F2A49B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3EA1B2A3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5C4EF972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5CC46946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76077A9E" w14:textId="49349419" w:rsidR="008B25E7" w:rsidRPr="00B2392A" w:rsidRDefault="008B25E7" w:rsidP="00B921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canine</w:t>
            </w:r>
          </w:p>
        </w:tc>
      </w:tr>
      <w:tr w:rsidR="008B25E7" w:rsidRPr="00B2392A" w14:paraId="22C9D5AA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EE1F675" w14:textId="04641982" w:rsidR="008B25E7" w:rsidRPr="00B2392A" w:rsidRDefault="008B25E7" w:rsidP="00B921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SF3080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A1CF" w14:textId="169D92EC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4.35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4B69" w14:textId="4999B887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B300" w14:textId="5C9E9DBD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28.36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8666" w14:textId="1FBFA9CF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11.93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F36F" w14:textId="32D6AB06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7E69" w14:textId="3B2926F4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13.13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A505" w14:textId="4B0440A8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D358" w14:textId="3D2AC887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10.44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F6F1" w14:textId="0D119E53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22.62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6E56A" w14:textId="7B2744FF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7.88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B8AC7C" w14:textId="313D1B8E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0BE03EA" w14:textId="7ED64246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0.2</w:t>
            </w:r>
            <w:r w:rsidR="00783FD5" w:rsidRPr="00B239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vAlign w:val="center"/>
          </w:tcPr>
          <w:p w14:paraId="64A8ECF1" w14:textId="2F421790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trace</w:t>
            </w:r>
          </w:p>
        </w:tc>
        <w:tc>
          <w:tcPr>
            <w:tcW w:w="737" w:type="dxa"/>
            <w:vAlign w:val="center"/>
          </w:tcPr>
          <w:p w14:paraId="3F96B796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trace</w:t>
            </w:r>
          </w:p>
        </w:tc>
        <w:tc>
          <w:tcPr>
            <w:tcW w:w="737" w:type="dxa"/>
            <w:vAlign w:val="center"/>
          </w:tcPr>
          <w:p w14:paraId="140DCDC3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709B6444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146267E9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1E391C01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0FF41B59" w14:textId="77777777" w:rsidR="008B25E7" w:rsidRPr="00B2392A" w:rsidRDefault="008B25E7" w:rsidP="00B921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8B25E7" w:rsidRPr="00B2392A" w14:paraId="685E5F59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416944E" w14:textId="79778C43" w:rsidR="008B25E7" w:rsidRPr="00B2392A" w:rsidRDefault="008B25E7" w:rsidP="00B921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SF3082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EE6E" w14:textId="3982A38A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14.91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0465" w14:textId="5EDE5BFE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2.50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5492" w14:textId="77FB2A02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39.68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0FA2" w14:textId="1C4E56EA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2.91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72A" w14:textId="06F8F29B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2.47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DA8C" w14:textId="4B2D7F6E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AB1D" w14:textId="4EB11FC7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11.38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87EF" w14:textId="63B94492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6.29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C54E" w14:textId="2D9CF050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11.76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FA488" w14:textId="5596DF60" w:rsidR="008B25E7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7.24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1443AFE" w14:textId="729D6EC6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1980721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737" w:type="dxa"/>
            <w:vAlign w:val="center"/>
          </w:tcPr>
          <w:p w14:paraId="10564333" w14:textId="1D4142F6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585CB692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77D4DDF8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3C54789E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0FA41341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24834D87" w14:textId="77777777" w:rsidR="008B25E7" w:rsidRPr="00B2392A" w:rsidRDefault="008B25E7" w:rsidP="00B921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5C41EE43" w14:textId="77777777" w:rsidR="008B25E7" w:rsidRPr="00B2392A" w:rsidRDefault="008B25E7" w:rsidP="00B921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human</w:t>
            </w:r>
          </w:p>
        </w:tc>
      </w:tr>
      <w:tr w:rsidR="00BB08C4" w:rsidRPr="00B2392A" w14:paraId="3FE090E4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77CBF77" w14:textId="66682593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SF3127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6DCE" w14:textId="2B3FF6F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DF9B" w14:textId="4FF175AF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10.44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202A" w14:textId="7D3C974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25.40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B099" w14:textId="1883B345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10.08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F678" w14:textId="0F810DF3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41FF" w14:textId="6500D960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6A5" w14:textId="6CA0174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5.43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81D" w14:textId="54A92195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5.40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7446" w14:textId="777A2C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A968B" w14:textId="2508BB2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C9DB72" w14:textId="2E1C66A5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5F48C7D" w14:textId="7CB97289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737" w:type="dxa"/>
            <w:vAlign w:val="center"/>
          </w:tcPr>
          <w:p w14:paraId="41BE7CB7" w14:textId="3D205FA6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43C34223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34CD0165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37BB60E0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2A803B68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1473C9F1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3916EF21" w14:textId="77777777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human</w:t>
            </w:r>
          </w:p>
        </w:tc>
      </w:tr>
      <w:tr w:rsidR="00BB08C4" w:rsidRPr="00B2392A" w14:paraId="51D34F62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52354BE" w14:textId="5A778CE8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SF3177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323B" w14:textId="23FF921B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A754" w14:textId="1E94EA1B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4A65" w14:textId="51E5CE8C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63.11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6DBE" w14:textId="7831A84C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EAF5" w14:textId="24126AD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7E49" w14:textId="71997E10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8DF7" w14:textId="2886225A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0A08" w14:textId="3CE097F5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CC71" w14:textId="0F3273DD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BA9A2" w14:textId="1D93A14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76D5AA" w14:textId="4AB7A61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4EFB008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737" w:type="dxa"/>
            <w:vAlign w:val="center"/>
          </w:tcPr>
          <w:p w14:paraId="7A40CB24" w14:textId="54CE5EAF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22BE12AD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70DF2E38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3CFCFD1A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50869181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5588F181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01A5D46F" w14:textId="77777777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canine</w:t>
            </w:r>
          </w:p>
        </w:tc>
      </w:tr>
      <w:tr w:rsidR="00BB08C4" w:rsidRPr="00B2392A" w14:paraId="6DAD829D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2995120" w14:textId="4CEBC2F7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SF3178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7A5D" w14:textId="124E85B1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47FA" w14:textId="696B9DC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30AE" w14:textId="6091E51D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79.22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F7B6" w14:textId="580F7E59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3065" w14:textId="656EFCFD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3574" w14:textId="6DEC5BE3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F6C7" w14:textId="1F8DF579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4FA" w14:textId="240EECEA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0A4E" w14:textId="6BA38B3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715E7" w14:textId="7C1FF439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EC9F47E" w14:textId="095CEF5A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4B564A1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37" w:type="dxa"/>
            <w:vAlign w:val="center"/>
          </w:tcPr>
          <w:p w14:paraId="1DE2730B" w14:textId="5AD8CECC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13643ED2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07CABF41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0817E69A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17F64816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5E3838ED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2DECBA22" w14:textId="01226A7D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canine</w:t>
            </w:r>
          </w:p>
        </w:tc>
      </w:tr>
      <w:tr w:rsidR="00BB08C4" w:rsidRPr="00B2392A" w14:paraId="4622CC23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478C031" w14:textId="1DCC9BA8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SF4034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910F" w14:textId="6073A8F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6A15" w14:textId="5025FF1F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5221" w14:textId="5CB9179C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68.80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38EE" w14:textId="43CBA339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11" w14:textId="76419C98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571A" w14:textId="4E2159B8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F27" w14:textId="707BD443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C279" w14:textId="598B082C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66BF" w14:textId="45C5674F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6EBDE" w14:textId="41192E0C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771D4B8" w14:textId="3924FE2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4FA642C" w14:textId="716BDC6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737" w:type="dxa"/>
            <w:vAlign w:val="center"/>
          </w:tcPr>
          <w:p w14:paraId="14E1B0D9" w14:textId="0296140A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314A2589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trace</w:t>
            </w:r>
          </w:p>
        </w:tc>
        <w:tc>
          <w:tcPr>
            <w:tcW w:w="737" w:type="dxa"/>
            <w:vAlign w:val="center"/>
          </w:tcPr>
          <w:p w14:paraId="048ED529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769437F2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2F3325A4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5837DF9D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728A7E79" w14:textId="19DC9D42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BB08C4" w:rsidRPr="00B2392A" w14:paraId="4941E8A0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FFE2F02" w14:textId="2EDE8A3C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SF3677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484D" w14:textId="302CDA8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7C88" w14:textId="43C9442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EEEA" w14:textId="1B47E8A8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52.85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9A65" w14:textId="30B524C3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7FE9" w14:textId="30501B5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F125" w14:textId="0C36A66A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8762" w14:textId="279AEC01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8C6" w14:textId="7D5C9E61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6053" w14:textId="6534DC08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14.63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54C8E" w14:textId="37EA1538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55E46D5" w14:textId="7B5CE2CA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CD00A75" w14:textId="51F2D473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737" w:type="dxa"/>
            <w:vAlign w:val="center"/>
          </w:tcPr>
          <w:p w14:paraId="342E035F" w14:textId="4ADB450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64441752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233F8D64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581FFEAF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5E7A52BE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15C534B1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498332D5" w14:textId="77777777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canine</w:t>
            </w:r>
          </w:p>
        </w:tc>
      </w:tr>
      <w:tr w:rsidR="00BB08C4" w:rsidRPr="00B2392A" w14:paraId="5781AD5C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0861467" w14:textId="3CE69DDB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SF3642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A354" w14:textId="5A1D0CD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22.88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A69" w14:textId="2782050C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17.45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933D" w14:textId="420863A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21.19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5B55" w14:textId="56E372F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B53F" w14:textId="6EBDD57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85A1" w14:textId="03B2A2A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ACA7" w14:textId="77179119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12.22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5702" w14:textId="5E266C8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503" w14:textId="031D9DF5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352A3" w14:textId="2241749B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2C95177" w14:textId="28DBAEE9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4715D9" w14:textId="5968457B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2.54</w:t>
            </w:r>
          </w:p>
        </w:tc>
        <w:tc>
          <w:tcPr>
            <w:tcW w:w="737" w:type="dxa"/>
            <w:vAlign w:val="center"/>
          </w:tcPr>
          <w:p w14:paraId="721E2672" w14:textId="492BDDB6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09B5C859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1DD3A539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5B763999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618C7DC5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65C1CA94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56856BB4" w14:textId="77777777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human</w:t>
            </w:r>
          </w:p>
        </w:tc>
      </w:tr>
      <w:tr w:rsidR="00BB08C4" w:rsidRPr="00B2392A" w14:paraId="60F093FD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E47B83" w14:textId="3FE43C39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SF3631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EA9" w14:textId="2DC52465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18.07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27CD" w14:textId="7F11F43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A218" w14:textId="6ED273F6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9.82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67D7" w14:textId="1AB794FD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E41D" w14:textId="0FDB61B0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94E7" w14:textId="6E3F641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CD12" w14:textId="10F0C22C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7A70" w14:textId="7F55BB6B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E89F" w14:textId="1703E2DF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C1E0A" w14:textId="0B23472D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14.96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C63294D" w14:textId="47977C66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3347193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737" w:type="dxa"/>
            <w:vAlign w:val="center"/>
          </w:tcPr>
          <w:p w14:paraId="7DF5DEF4" w14:textId="26516CAB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5C772C94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62F60002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126B2931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3417F5D3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163E5BE6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71583B87" w14:textId="77777777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human</w:t>
            </w:r>
          </w:p>
        </w:tc>
      </w:tr>
      <w:tr w:rsidR="000F6934" w:rsidRPr="00B2392A" w14:paraId="2A78F32A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86A4B1F" w14:textId="12DEDDAF" w:rsidR="000F6934" w:rsidRPr="00B2392A" w:rsidRDefault="000F6934" w:rsidP="000F69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SF3365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ED7C" w14:textId="5253C164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B577" w14:textId="722F0DD7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63D6" w14:textId="1232DC42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19.36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AB33" w14:textId="443879DD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F7CE" w14:textId="45A7DB5E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3CBA" w14:textId="539774F2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496" w14:textId="746E52E9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20.55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C99C" w14:textId="476F9D2B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1759" w14:textId="1FED6373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770B4" w14:textId="710CEAAC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D0A18D" w14:textId="57399073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ED28E65" w14:textId="0EDE66D8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</w:t>
            </w:r>
            <w:r w:rsidR="006830A0" w:rsidRPr="00B2392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37" w:type="dxa"/>
            <w:vAlign w:val="center"/>
          </w:tcPr>
          <w:p w14:paraId="3EAD6905" w14:textId="198FD7EB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trace</w:t>
            </w:r>
          </w:p>
        </w:tc>
        <w:tc>
          <w:tcPr>
            <w:tcW w:w="737" w:type="dxa"/>
            <w:vAlign w:val="center"/>
          </w:tcPr>
          <w:p w14:paraId="1DA2C4BA" w14:textId="3E5B2325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trace</w:t>
            </w:r>
          </w:p>
        </w:tc>
        <w:tc>
          <w:tcPr>
            <w:tcW w:w="737" w:type="dxa"/>
            <w:vAlign w:val="center"/>
          </w:tcPr>
          <w:p w14:paraId="0861DA3B" w14:textId="77777777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2CFDC7ED" w14:textId="77777777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1EEB954F" w14:textId="77777777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4ECBB2BE" w14:textId="77777777" w:rsidR="000F6934" w:rsidRPr="00B2392A" w:rsidRDefault="000F6934" w:rsidP="000F69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779501F4" w14:textId="77777777" w:rsidR="000F6934" w:rsidRPr="00B2392A" w:rsidRDefault="000F6934" w:rsidP="000F69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BB08C4" w:rsidRPr="00B2392A" w14:paraId="43E57EDA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D15601B" w14:textId="5F984C83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SF3175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AD57" w14:textId="7044CC3B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9BE" w14:textId="1A5BD811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F111" w14:textId="507CB58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79.01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6D09" w14:textId="5B4DD6F6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87FC" w14:textId="543C750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BAD" w14:textId="2E638430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D329" w14:textId="3AD2E0B5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81DC" w14:textId="47034D3B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5EDB" w14:textId="64B6A33A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D594D" w14:textId="4DA0DD4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814E172" w14:textId="5EEE05B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419B326" w14:textId="36FD8CD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737" w:type="dxa"/>
            <w:vAlign w:val="center"/>
          </w:tcPr>
          <w:p w14:paraId="38FA7F63" w14:textId="44BA261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7CF5D6D9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7E403385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00057CB7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6D8E34A5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038698AE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5D9BFA7D" w14:textId="205BE400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canine</w:t>
            </w:r>
          </w:p>
        </w:tc>
      </w:tr>
      <w:tr w:rsidR="00BB08C4" w:rsidRPr="00B2392A" w14:paraId="4850655B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6404B2F" w14:textId="76ACCC6C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SF3176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41E2" w14:textId="51B4B45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57DB" w14:textId="1C76CE10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2AC0" w14:textId="14CC0399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82.89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EBA1" w14:textId="71B2B881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CB24" w14:textId="705D2858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88DA" w14:textId="40E19EFF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3084" w14:textId="2A9D6D30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0B38" w14:textId="7472880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B990" w14:textId="68D95A38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EAACD" w14:textId="756702E9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9129AE" w14:textId="5ADCFDBA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AF8EFBA" w14:textId="4A90BB23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737" w:type="dxa"/>
            <w:vAlign w:val="center"/>
          </w:tcPr>
          <w:p w14:paraId="0B115B43" w14:textId="7D1828E6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trace</w:t>
            </w:r>
          </w:p>
        </w:tc>
        <w:tc>
          <w:tcPr>
            <w:tcW w:w="737" w:type="dxa"/>
            <w:vAlign w:val="center"/>
          </w:tcPr>
          <w:p w14:paraId="33E6BEA8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trace</w:t>
            </w:r>
          </w:p>
        </w:tc>
        <w:tc>
          <w:tcPr>
            <w:tcW w:w="737" w:type="dxa"/>
            <w:vAlign w:val="center"/>
          </w:tcPr>
          <w:p w14:paraId="362CF80B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76347CA2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569E4D5C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120A9BAA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3C02890C" w14:textId="72895707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BB08C4" w:rsidRPr="00B2392A" w14:paraId="62960DDD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F4D1F49" w14:textId="358A2DC5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SF3492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BEE9" w14:textId="539431F3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AA6F" w14:textId="774D162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7B2F" w14:textId="635714E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50.46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C53F" w14:textId="1EC9DA2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A56D" w14:textId="40C3DEA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188A" w14:textId="354121C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07F9" w14:textId="1EBAA8B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DBF7" w14:textId="79E735E4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8F03" w14:textId="360B5B9F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A3288" w14:textId="6CC6BCE6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CB61B72" w14:textId="15FC461B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147BBC8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737" w:type="dxa"/>
            <w:vAlign w:val="center"/>
          </w:tcPr>
          <w:p w14:paraId="47FBB98D" w14:textId="6A9A7DC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1F0A4485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67F3642D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7F570595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487E3345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2C81A793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05066D26" w14:textId="77777777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canine</w:t>
            </w:r>
          </w:p>
        </w:tc>
      </w:tr>
      <w:tr w:rsidR="00BB08C4" w:rsidRPr="00B2392A" w14:paraId="73397DBF" w14:textId="77777777" w:rsidTr="00310331">
        <w:trPr>
          <w:trHeight w:val="34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19EC6EE" w14:textId="35231B82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SF3955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7246" w14:textId="6CDA5433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7702" w14:textId="0EDD2A88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A7CB" w14:textId="55B55C93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60.73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4E32" w14:textId="29AD63F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3085" w14:textId="7BE00E02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6B0F" w14:textId="5D864D6C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9B5F" w14:textId="04551B41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7CF8" w14:textId="5003391F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9899" w14:textId="26B3300E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68A46" w14:textId="4347621A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34264AA" w14:textId="221A1439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51C9D2F" w14:textId="2D67F785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737" w:type="dxa"/>
            <w:vAlign w:val="center"/>
          </w:tcPr>
          <w:p w14:paraId="05C6DC3C" w14:textId="5835F6E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38FB9A34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27577D68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6272C151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37" w:type="dxa"/>
            <w:vAlign w:val="center"/>
          </w:tcPr>
          <w:p w14:paraId="676F25A7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37" w:type="dxa"/>
            <w:vAlign w:val="center"/>
          </w:tcPr>
          <w:p w14:paraId="2E0460B8" w14:textId="77777777" w:rsidR="00BB08C4" w:rsidRPr="00B2392A" w:rsidRDefault="00BB08C4" w:rsidP="00BB08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92A">
              <w:rPr>
                <w:rFonts w:ascii="Times New Roman" w:hAnsi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</w:tcPr>
          <w:p w14:paraId="78FF3FA4" w14:textId="77777777" w:rsidR="00BB08C4" w:rsidRPr="00B2392A" w:rsidRDefault="00BB08C4" w:rsidP="00BB08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92A">
              <w:rPr>
                <w:rFonts w:ascii="Times New Roman" w:hAnsi="Times New Roman"/>
                <w:sz w:val="20"/>
                <w:szCs w:val="20"/>
              </w:rPr>
              <w:t>canine</w:t>
            </w:r>
          </w:p>
        </w:tc>
      </w:tr>
    </w:tbl>
    <w:p w14:paraId="56CB1070" w14:textId="5DCB58B6" w:rsidR="00310331" w:rsidRPr="00B2392A" w:rsidRDefault="00310331" w:rsidP="00310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92A">
        <w:rPr>
          <w:rFonts w:ascii="Times New Roman" w:hAnsi="Times New Roman" w:cs="Times New Roman"/>
          <w:sz w:val="24"/>
          <w:szCs w:val="24"/>
        </w:rPr>
        <w:t xml:space="preserve">Percentages of faecal sterols where: 1. 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coprostanol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>, 2. epicoprostanol, 3. cholesterol, 4. 5α-cholestanol, 5. 5β-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campestanol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 xml:space="preserve">, 6. 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campesterol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>, 7. 5β-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stigmastanol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>, 8. epi-5β-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stigmastanol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>, 9. sitosterol, 10. 5α-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stigmastanol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 xml:space="preserve">. For the ratios of faecal sterols, values of Ratio 2 &gt;0.7 indicate faeces and values of Ratio 3 &gt;1 indicate omnivore faeces following the ratios presented in Bull </w:t>
      </w:r>
      <w:r w:rsidRPr="00B2392A">
        <w:rPr>
          <w:rFonts w:ascii="Times New Roman" w:hAnsi="Times New Roman" w:cs="Times New Roman"/>
          <w:i/>
          <w:sz w:val="24"/>
          <w:szCs w:val="24"/>
        </w:rPr>
        <w:t>et al.</w:t>
      </w:r>
      <w:r w:rsidRPr="00B2392A">
        <w:rPr>
          <w:rFonts w:ascii="Times New Roman" w:hAnsi="Times New Roman" w:cs="Times New Roman"/>
          <w:sz w:val="24"/>
          <w:szCs w:val="24"/>
        </w:rPr>
        <w:t xml:space="preserve">, 2002. Bile acids identities are as follows: LCA is lithocholic acid, DCA is deoxycholic acid, CDCA is 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chenodeoxycholilc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 xml:space="preserve"> acid, CA is cholic acid, UDCA is 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ursodeoxycholic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 xml:space="preserve"> acid, HDCA is 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hyodeoxycholic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 xml:space="preserve"> acid and 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 xml:space="preserve"> denotes none detected. Coprolites which contain trace levels of bile acids confirm that they do not contain notable quantities of faecal material.</w:t>
      </w:r>
    </w:p>
    <w:p w14:paraId="1C6FF1A4" w14:textId="77777777" w:rsidR="00310331" w:rsidRPr="00B2392A" w:rsidRDefault="00310331" w:rsidP="0031033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0331" w:rsidRPr="00B2392A" w:rsidSect="0031033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0FD805E" w14:textId="3D4F0B44" w:rsidR="00310331" w:rsidRPr="00B2392A" w:rsidRDefault="00310331" w:rsidP="00310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92A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28326EF1" w14:textId="77777777" w:rsidR="00310331" w:rsidRPr="00B2392A" w:rsidRDefault="00310331" w:rsidP="00310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92A">
        <w:rPr>
          <w:rFonts w:ascii="Times New Roman" w:hAnsi="Times New Roman" w:cs="Times New Roman"/>
          <w:b/>
          <w:sz w:val="24"/>
          <w:szCs w:val="24"/>
        </w:rPr>
        <w:t xml:space="preserve">Bull, ID, Simpson, IA, </w:t>
      </w:r>
      <w:proofErr w:type="spellStart"/>
      <w:r w:rsidRPr="00B2392A">
        <w:rPr>
          <w:rFonts w:ascii="Times New Roman" w:hAnsi="Times New Roman" w:cs="Times New Roman"/>
          <w:b/>
          <w:sz w:val="24"/>
          <w:szCs w:val="24"/>
        </w:rPr>
        <w:t>Dockrill</w:t>
      </w:r>
      <w:proofErr w:type="spellEnd"/>
      <w:r w:rsidRPr="00B2392A">
        <w:rPr>
          <w:rFonts w:ascii="Times New Roman" w:hAnsi="Times New Roman" w:cs="Times New Roman"/>
          <w:b/>
          <w:sz w:val="24"/>
          <w:szCs w:val="24"/>
        </w:rPr>
        <w:t xml:space="preserve">, SJ and </w:t>
      </w:r>
      <w:proofErr w:type="spellStart"/>
      <w:r w:rsidRPr="00B2392A">
        <w:rPr>
          <w:rFonts w:ascii="Times New Roman" w:hAnsi="Times New Roman" w:cs="Times New Roman"/>
          <w:b/>
          <w:sz w:val="24"/>
          <w:szCs w:val="24"/>
        </w:rPr>
        <w:t>Evershed</w:t>
      </w:r>
      <w:proofErr w:type="spellEnd"/>
      <w:r w:rsidRPr="00B2392A">
        <w:rPr>
          <w:rFonts w:ascii="Times New Roman" w:hAnsi="Times New Roman" w:cs="Times New Roman"/>
          <w:b/>
          <w:sz w:val="24"/>
          <w:szCs w:val="24"/>
        </w:rPr>
        <w:t>, RP</w:t>
      </w:r>
      <w:r w:rsidRPr="00B2392A">
        <w:rPr>
          <w:rFonts w:ascii="Times New Roman" w:hAnsi="Times New Roman" w:cs="Times New Roman"/>
          <w:sz w:val="24"/>
          <w:szCs w:val="24"/>
        </w:rPr>
        <w:t xml:space="preserve"> (1999) Organic geochemical evidence for the origin of ancient anthropogenic soil deposits at Tofts Ness, </w:t>
      </w:r>
      <w:proofErr w:type="spellStart"/>
      <w:r w:rsidRPr="00B2392A">
        <w:rPr>
          <w:rFonts w:ascii="Times New Roman" w:hAnsi="Times New Roman" w:cs="Times New Roman"/>
          <w:sz w:val="24"/>
          <w:szCs w:val="24"/>
        </w:rPr>
        <w:t>Sanday</w:t>
      </w:r>
      <w:proofErr w:type="spellEnd"/>
      <w:r w:rsidRPr="00B2392A">
        <w:rPr>
          <w:rFonts w:ascii="Times New Roman" w:hAnsi="Times New Roman" w:cs="Times New Roman"/>
          <w:sz w:val="24"/>
          <w:szCs w:val="24"/>
        </w:rPr>
        <w:t xml:space="preserve">, Orkney. </w:t>
      </w:r>
      <w:r w:rsidRPr="00B2392A">
        <w:rPr>
          <w:rFonts w:ascii="Times New Roman" w:hAnsi="Times New Roman" w:cs="Times New Roman"/>
          <w:i/>
          <w:sz w:val="24"/>
          <w:szCs w:val="24"/>
        </w:rPr>
        <w:t>Organic Geochemistry</w:t>
      </w:r>
      <w:r w:rsidRPr="00B2392A">
        <w:rPr>
          <w:rFonts w:ascii="Times New Roman" w:hAnsi="Times New Roman" w:cs="Times New Roman"/>
          <w:sz w:val="24"/>
          <w:szCs w:val="24"/>
        </w:rPr>
        <w:t xml:space="preserve"> </w:t>
      </w:r>
      <w:r w:rsidRPr="00B2392A">
        <w:rPr>
          <w:rFonts w:ascii="Times New Roman" w:hAnsi="Times New Roman" w:cs="Times New Roman"/>
          <w:b/>
          <w:sz w:val="24"/>
          <w:szCs w:val="24"/>
        </w:rPr>
        <w:t>30</w:t>
      </w:r>
      <w:r w:rsidRPr="00B2392A">
        <w:rPr>
          <w:rFonts w:ascii="Times New Roman" w:hAnsi="Times New Roman" w:cs="Times New Roman"/>
          <w:sz w:val="24"/>
          <w:szCs w:val="24"/>
        </w:rPr>
        <w:t>, 535-556.</w:t>
      </w:r>
    </w:p>
    <w:p w14:paraId="69E918CA" w14:textId="77777777" w:rsidR="00307CBB" w:rsidRDefault="00307CBB" w:rsidP="003103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6D065" w14:textId="1AF2A678" w:rsidR="00310331" w:rsidRPr="00B2392A" w:rsidRDefault="00310331" w:rsidP="00310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92A">
        <w:rPr>
          <w:rFonts w:ascii="Times New Roman" w:hAnsi="Times New Roman" w:cs="Times New Roman"/>
          <w:b/>
          <w:sz w:val="24"/>
          <w:szCs w:val="24"/>
        </w:rPr>
        <w:t xml:space="preserve">Bull, ID, </w:t>
      </w:r>
      <w:proofErr w:type="spellStart"/>
      <w:r w:rsidRPr="00B2392A">
        <w:rPr>
          <w:rFonts w:ascii="Times New Roman" w:hAnsi="Times New Roman" w:cs="Times New Roman"/>
          <w:b/>
          <w:sz w:val="24"/>
          <w:szCs w:val="24"/>
        </w:rPr>
        <w:t>Lockheart</w:t>
      </w:r>
      <w:proofErr w:type="spellEnd"/>
      <w:r w:rsidRPr="00B2392A">
        <w:rPr>
          <w:rFonts w:ascii="Times New Roman" w:hAnsi="Times New Roman" w:cs="Times New Roman"/>
          <w:b/>
          <w:sz w:val="24"/>
          <w:szCs w:val="24"/>
        </w:rPr>
        <w:t xml:space="preserve">, MJ, </w:t>
      </w:r>
      <w:proofErr w:type="spellStart"/>
      <w:r w:rsidRPr="00B2392A">
        <w:rPr>
          <w:rFonts w:ascii="Times New Roman" w:hAnsi="Times New Roman" w:cs="Times New Roman"/>
          <w:b/>
          <w:sz w:val="24"/>
          <w:szCs w:val="24"/>
        </w:rPr>
        <w:t>Elhmmali</w:t>
      </w:r>
      <w:proofErr w:type="spellEnd"/>
      <w:r w:rsidRPr="00B2392A">
        <w:rPr>
          <w:rFonts w:ascii="Times New Roman" w:hAnsi="Times New Roman" w:cs="Times New Roman"/>
          <w:b/>
          <w:sz w:val="24"/>
          <w:szCs w:val="24"/>
        </w:rPr>
        <w:t xml:space="preserve">, MM, Roberts, DJ and </w:t>
      </w:r>
      <w:proofErr w:type="spellStart"/>
      <w:r w:rsidRPr="00B2392A">
        <w:rPr>
          <w:rFonts w:ascii="Times New Roman" w:hAnsi="Times New Roman" w:cs="Times New Roman"/>
          <w:b/>
          <w:sz w:val="24"/>
          <w:szCs w:val="24"/>
        </w:rPr>
        <w:t>Evershed</w:t>
      </w:r>
      <w:proofErr w:type="spellEnd"/>
      <w:r w:rsidRPr="00B2392A">
        <w:rPr>
          <w:rFonts w:ascii="Times New Roman" w:hAnsi="Times New Roman" w:cs="Times New Roman"/>
          <w:b/>
          <w:sz w:val="24"/>
          <w:szCs w:val="24"/>
        </w:rPr>
        <w:t>, RP</w:t>
      </w:r>
      <w:r w:rsidRPr="00B2392A">
        <w:rPr>
          <w:rFonts w:ascii="Times New Roman" w:hAnsi="Times New Roman" w:cs="Times New Roman"/>
          <w:sz w:val="24"/>
          <w:szCs w:val="24"/>
        </w:rPr>
        <w:t xml:space="preserve"> (2002) The origin of faeces by means of biomarker detection. </w:t>
      </w:r>
      <w:r w:rsidRPr="00B2392A">
        <w:rPr>
          <w:rFonts w:ascii="Times New Roman" w:hAnsi="Times New Roman" w:cs="Times New Roman"/>
          <w:i/>
          <w:sz w:val="24"/>
          <w:szCs w:val="24"/>
        </w:rPr>
        <w:t>Environment International</w:t>
      </w:r>
      <w:r w:rsidRPr="00B2392A">
        <w:rPr>
          <w:rFonts w:ascii="Times New Roman" w:hAnsi="Times New Roman" w:cs="Times New Roman"/>
          <w:sz w:val="24"/>
          <w:szCs w:val="24"/>
        </w:rPr>
        <w:t xml:space="preserve"> </w:t>
      </w:r>
      <w:r w:rsidRPr="00B2392A">
        <w:rPr>
          <w:rFonts w:ascii="Times New Roman" w:hAnsi="Times New Roman" w:cs="Times New Roman"/>
          <w:b/>
          <w:sz w:val="24"/>
          <w:szCs w:val="24"/>
        </w:rPr>
        <w:t>27</w:t>
      </w:r>
      <w:r w:rsidRPr="00B2392A">
        <w:rPr>
          <w:rFonts w:ascii="Times New Roman" w:hAnsi="Times New Roman" w:cs="Times New Roman"/>
          <w:sz w:val="24"/>
          <w:szCs w:val="24"/>
        </w:rPr>
        <w:t>, 647-654.</w:t>
      </w:r>
    </w:p>
    <w:p w14:paraId="0CCC958E" w14:textId="77777777" w:rsidR="00307CBB" w:rsidRDefault="00307CBB" w:rsidP="003103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5790D" w14:textId="2E68FD5D" w:rsidR="00310331" w:rsidRPr="00B2392A" w:rsidRDefault="00310331" w:rsidP="00310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2392A">
        <w:rPr>
          <w:rFonts w:ascii="Times New Roman" w:hAnsi="Times New Roman" w:cs="Times New Roman"/>
          <w:b/>
          <w:sz w:val="24"/>
          <w:szCs w:val="24"/>
        </w:rPr>
        <w:t>Elhmmali</w:t>
      </w:r>
      <w:proofErr w:type="spellEnd"/>
      <w:r w:rsidRPr="00B2392A">
        <w:rPr>
          <w:rFonts w:ascii="Times New Roman" w:hAnsi="Times New Roman" w:cs="Times New Roman"/>
          <w:b/>
          <w:sz w:val="24"/>
          <w:szCs w:val="24"/>
        </w:rPr>
        <w:t xml:space="preserve">, MM, Roberts, DJ and </w:t>
      </w:r>
      <w:proofErr w:type="spellStart"/>
      <w:r w:rsidRPr="00B2392A">
        <w:rPr>
          <w:rFonts w:ascii="Times New Roman" w:hAnsi="Times New Roman" w:cs="Times New Roman"/>
          <w:b/>
          <w:sz w:val="24"/>
          <w:szCs w:val="24"/>
        </w:rPr>
        <w:t>Evershed</w:t>
      </w:r>
      <w:proofErr w:type="spellEnd"/>
      <w:r w:rsidRPr="00B2392A">
        <w:rPr>
          <w:rFonts w:ascii="Times New Roman" w:hAnsi="Times New Roman" w:cs="Times New Roman"/>
          <w:b/>
          <w:sz w:val="24"/>
          <w:szCs w:val="24"/>
        </w:rPr>
        <w:t>, RP</w:t>
      </w:r>
      <w:r w:rsidRPr="00B2392A">
        <w:rPr>
          <w:rFonts w:ascii="Times New Roman" w:hAnsi="Times New Roman" w:cs="Times New Roman"/>
          <w:sz w:val="24"/>
          <w:szCs w:val="24"/>
        </w:rPr>
        <w:t xml:space="preserve"> (1997) Bile acids as a new class of sewage pollution indicator. </w:t>
      </w:r>
      <w:r w:rsidRPr="00B2392A">
        <w:rPr>
          <w:rFonts w:ascii="Times New Roman" w:hAnsi="Times New Roman" w:cs="Times New Roman"/>
          <w:i/>
          <w:sz w:val="24"/>
          <w:szCs w:val="24"/>
        </w:rPr>
        <w:t>Environmental Science and Technology</w:t>
      </w:r>
      <w:r w:rsidRPr="00B2392A">
        <w:rPr>
          <w:rFonts w:ascii="Times New Roman" w:hAnsi="Times New Roman" w:cs="Times New Roman"/>
          <w:sz w:val="24"/>
          <w:szCs w:val="24"/>
        </w:rPr>
        <w:t xml:space="preserve"> </w:t>
      </w:r>
      <w:r w:rsidRPr="00B2392A">
        <w:rPr>
          <w:rFonts w:ascii="Times New Roman" w:hAnsi="Times New Roman" w:cs="Times New Roman"/>
          <w:b/>
          <w:sz w:val="24"/>
          <w:szCs w:val="24"/>
        </w:rPr>
        <w:t>31</w:t>
      </w:r>
      <w:r w:rsidRPr="00B2392A">
        <w:rPr>
          <w:rFonts w:ascii="Times New Roman" w:hAnsi="Times New Roman" w:cs="Times New Roman"/>
          <w:sz w:val="24"/>
          <w:szCs w:val="24"/>
        </w:rPr>
        <w:t>, 3663-3668.</w:t>
      </w:r>
    </w:p>
    <w:p w14:paraId="3EB77D8E" w14:textId="77777777" w:rsidR="00310331" w:rsidRPr="00B2392A" w:rsidRDefault="00310331" w:rsidP="00D27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0331" w:rsidRPr="00B2392A" w:rsidSect="0031033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32D93"/>
    <w:multiLevelType w:val="hybridMultilevel"/>
    <w:tmpl w:val="294EF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6E"/>
    <w:rsid w:val="00022A25"/>
    <w:rsid w:val="00030286"/>
    <w:rsid w:val="0003131C"/>
    <w:rsid w:val="000333B3"/>
    <w:rsid w:val="00034A33"/>
    <w:rsid w:val="000505FB"/>
    <w:rsid w:val="00067BDB"/>
    <w:rsid w:val="000764EA"/>
    <w:rsid w:val="000C25AC"/>
    <w:rsid w:val="000E62DA"/>
    <w:rsid w:val="000F6934"/>
    <w:rsid w:val="001032F6"/>
    <w:rsid w:val="00107690"/>
    <w:rsid w:val="00136C94"/>
    <w:rsid w:val="001757CB"/>
    <w:rsid w:val="001C2756"/>
    <w:rsid w:val="001C39C5"/>
    <w:rsid w:val="001C7D9A"/>
    <w:rsid w:val="001D5C5D"/>
    <w:rsid w:val="001F49B6"/>
    <w:rsid w:val="00207E86"/>
    <w:rsid w:val="00212F30"/>
    <w:rsid w:val="00262255"/>
    <w:rsid w:val="00275E2A"/>
    <w:rsid w:val="00290201"/>
    <w:rsid w:val="00292BE4"/>
    <w:rsid w:val="002E677D"/>
    <w:rsid w:val="00307CBB"/>
    <w:rsid w:val="00310331"/>
    <w:rsid w:val="00333054"/>
    <w:rsid w:val="003526DC"/>
    <w:rsid w:val="00375226"/>
    <w:rsid w:val="00376988"/>
    <w:rsid w:val="003A43A5"/>
    <w:rsid w:val="003D3ED0"/>
    <w:rsid w:val="003D6422"/>
    <w:rsid w:val="00413E76"/>
    <w:rsid w:val="004737F8"/>
    <w:rsid w:val="00485316"/>
    <w:rsid w:val="004A3B3B"/>
    <w:rsid w:val="004B5CF2"/>
    <w:rsid w:val="004E5546"/>
    <w:rsid w:val="004F07F3"/>
    <w:rsid w:val="00524A36"/>
    <w:rsid w:val="00535EB2"/>
    <w:rsid w:val="00551CCB"/>
    <w:rsid w:val="00594877"/>
    <w:rsid w:val="005B0B98"/>
    <w:rsid w:val="005E5008"/>
    <w:rsid w:val="00611367"/>
    <w:rsid w:val="006155DA"/>
    <w:rsid w:val="0061783B"/>
    <w:rsid w:val="00625FFC"/>
    <w:rsid w:val="00641764"/>
    <w:rsid w:val="006442B0"/>
    <w:rsid w:val="00676270"/>
    <w:rsid w:val="006830A0"/>
    <w:rsid w:val="006E3B48"/>
    <w:rsid w:val="007139F0"/>
    <w:rsid w:val="0071738B"/>
    <w:rsid w:val="00727734"/>
    <w:rsid w:val="0074002C"/>
    <w:rsid w:val="00762FF8"/>
    <w:rsid w:val="00783FD5"/>
    <w:rsid w:val="007B1DC1"/>
    <w:rsid w:val="007C1E64"/>
    <w:rsid w:val="007D6381"/>
    <w:rsid w:val="007D69E4"/>
    <w:rsid w:val="007F6754"/>
    <w:rsid w:val="008068EB"/>
    <w:rsid w:val="008127AD"/>
    <w:rsid w:val="00821EAF"/>
    <w:rsid w:val="008531A1"/>
    <w:rsid w:val="00897712"/>
    <w:rsid w:val="008B25E7"/>
    <w:rsid w:val="008C3AFA"/>
    <w:rsid w:val="008D4E9C"/>
    <w:rsid w:val="008E1998"/>
    <w:rsid w:val="008F28CC"/>
    <w:rsid w:val="008F3FD2"/>
    <w:rsid w:val="00972F49"/>
    <w:rsid w:val="009779F6"/>
    <w:rsid w:val="009929E5"/>
    <w:rsid w:val="009941AB"/>
    <w:rsid w:val="009D16B6"/>
    <w:rsid w:val="009D1C09"/>
    <w:rsid w:val="009E0D05"/>
    <w:rsid w:val="009F622A"/>
    <w:rsid w:val="00A03F0D"/>
    <w:rsid w:val="00A076A5"/>
    <w:rsid w:val="00A10F87"/>
    <w:rsid w:val="00A207D5"/>
    <w:rsid w:val="00A540F7"/>
    <w:rsid w:val="00A6326E"/>
    <w:rsid w:val="00A715F8"/>
    <w:rsid w:val="00A814DD"/>
    <w:rsid w:val="00A83E44"/>
    <w:rsid w:val="00A93817"/>
    <w:rsid w:val="00AA5895"/>
    <w:rsid w:val="00AB455B"/>
    <w:rsid w:val="00AE5C67"/>
    <w:rsid w:val="00B2392A"/>
    <w:rsid w:val="00B24BF2"/>
    <w:rsid w:val="00B554B2"/>
    <w:rsid w:val="00B60A57"/>
    <w:rsid w:val="00B65344"/>
    <w:rsid w:val="00B65FAB"/>
    <w:rsid w:val="00B908C1"/>
    <w:rsid w:val="00B921D4"/>
    <w:rsid w:val="00BA1679"/>
    <w:rsid w:val="00BB08C4"/>
    <w:rsid w:val="00BE1699"/>
    <w:rsid w:val="00BF2D25"/>
    <w:rsid w:val="00C136B3"/>
    <w:rsid w:val="00C14815"/>
    <w:rsid w:val="00C345D2"/>
    <w:rsid w:val="00C370A5"/>
    <w:rsid w:val="00C40125"/>
    <w:rsid w:val="00C55362"/>
    <w:rsid w:val="00C667FF"/>
    <w:rsid w:val="00C9412F"/>
    <w:rsid w:val="00CD7875"/>
    <w:rsid w:val="00D056DF"/>
    <w:rsid w:val="00D15DC8"/>
    <w:rsid w:val="00D27F91"/>
    <w:rsid w:val="00D32CFC"/>
    <w:rsid w:val="00D44DD6"/>
    <w:rsid w:val="00D54148"/>
    <w:rsid w:val="00DD14FB"/>
    <w:rsid w:val="00DF786E"/>
    <w:rsid w:val="00E2125C"/>
    <w:rsid w:val="00E32E30"/>
    <w:rsid w:val="00E709F0"/>
    <w:rsid w:val="00E71BF8"/>
    <w:rsid w:val="00EA78E3"/>
    <w:rsid w:val="00EE4746"/>
    <w:rsid w:val="00F20122"/>
    <w:rsid w:val="00F54A08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C6B7"/>
  <w15:chartTrackingRefBased/>
  <w15:docId w15:val="{AE5CDD47-F613-4CED-9441-819572C9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32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032F6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2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622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7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Whelton</dc:creator>
  <cp:keywords/>
  <dc:description/>
  <cp:lastModifiedBy>M.L. Ledger</cp:lastModifiedBy>
  <cp:revision>6</cp:revision>
  <dcterms:created xsi:type="dcterms:W3CDTF">2019-02-28T15:21:00Z</dcterms:created>
  <dcterms:modified xsi:type="dcterms:W3CDTF">2019-06-27T09:42:00Z</dcterms:modified>
</cp:coreProperties>
</file>