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89EF" w14:textId="5942C037" w:rsidR="001535AF" w:rsidRPr="00B75314" w:rsidRDefault="00AD665C" w:rsidP="001535AF">
      <w:pPr>
        <w:pStyle w:val="Heading2"/>
        <w:spacing w:line="480" w:lineRule="auto"/>
      </w:pPr>
      <w:r w:rsidRPr="00B75314">
        <w:t>SUPPLEMENTARY MATERIALS</w:t>
      </w:r>
    </w:p>
    <w:p w14:paraId="73867B0D" w14:textId="14632B8A" w:rsidR="001535AF" w:rsidRPr="00A41C4D" w:rsidRDefault="001535AF" w:rsidP="00192C92">
      <w:pPr>
        <w:pStyle w:val="Heading4"/>
        <w:spacing w:after="0"/>
        <w:jc w:val="both"/>
      </w:pPr>
      <w:r w:rsidRPr="00A41C4D">
        <w:t xml:space="preserve">Impact of different quality control </w:t>
      </w:r>
      <w:r w:rsidR="00DB17A4" w:rsidRPr="00A41C4D">
        <w:t xml:space="preserve">parameters and marker density </w:t>
      </w:r>
      <w:r w:rsidRPr="00A41C4D">
        <w:t>on heritability estimates</w:t>
      </w:r>
    </w:p>
    <w:p w14:paraId="092B8AC7" w14:textId="56CE7EC3" w:rsidR="001535AF" w:rsidRPr="00A41C4D" w:rsidRDefault="001535AF" w:rsidP="007C7B9B">
      <w:pPr>
        <w:spacing w:before="240" w:after="0"/>
        <w:ind w:firstLine="720"/>
        <w:jc w:val="both"/>
      </w:pPr>
      <w:r w:rsidRPr="00A41C4D">
        <w:t xml:space="preserve">Different SNP quality </w:t>
      </w:r>
      <w:r w:rsidR="00647B8E" w:rsidRPr="00A41C4D">
        <w:t xml:space="preserve">control checks </w:t>
      </w:r>
      <w:r w:rsidRPr="00A41C4D">
        <w:t xml:space="preserve">result in different heritability estimates. A balance is needed to be found between </w:t>
      </w:r>
      <w:r w:rsidR="00A520F5" w:rsidRPr="00A41C4D">
        <w:t>quality control checking</w:t>
      </w:r>
      <w:r w:rsidRPr="00A41C4D">
        <w:t xml:space="preserve"> and removing </w:t>
      </w:r>
      <w:r w:rsidR="00E567F8" w:rsidRPr="00A41C4D">
        <w:t xml:space="preserve">too much of </w:t>
      </w:r>
      <w:r w:rsidRPr="00A41C4D">
        <w:t xml:space="preserve">the variation </w:t>
      </w:r>
      <w:r w:rsidR="00647B8E" w:rsidRPr="00A41C4D">
        <w:t xml:space="preserve">from </w:t>
      </w:r>
      <w:r w:rsidRPr="00A41C4D">
        <w:t xml:space="preserve">the population. </w:t>
      </w:r>
      <w:r w:rsidR="00B0353B">
        <w:t>Supplementary Table 1</w:t>
      </w:r>
      <w:r w:rsidR="00183132" w:rsidRPr="00B75314">
        <w:t xml:space="preserve"> </w:t>
      </w:r>
      <w:r w:rsidRPr="00B75314">
        <w:t xml:space="preserve">presents the heritability estimates for </w:t>
      </w:r>
      <w:r w:rsidR="001C3BDC" w:rsidRPr="00A41C4D">
        <w:t>s</w:t>
      </w:r>
      <w:r w:rsidR="005A6477" w:rsidRPr="00A41C4D">
        <w:t>trongyle</w:t>
      </w:r>
      <w:r w:rsidRPr="00A41C4D">
        <w:t xml:space="preserve"> EPG in </w:t>
      </w:r>
      <w:r w:rsidR="001C2C9F">
        <w:t xml:space="preserve">the univariate </w:t>
      </w:r>
      <w:r w:rsidR="0079124F" w:rsidRPr="00A41C4D">
        <w:t>animal model</w:t>
      </w:r>
      <w:r w:rsidRPr="00A41C4D">
        <w:t xml:space="preserve"> as a result of </w:t>
      </w:r>
      <w:r w:rsidR="00AD5AA2" w:rsidRPr="00A41C4D">
        <w:t xml:space="preserve">varying the parameters in the </w:t>
      </w:r>
      <w:r w:rsidRPr="00A41C4D">
        <w:t>quality control checks on the SNP data.</w:t>
      </w:r>
      <w:r w:rsidR="003E0D1B" w:rsidRPr="00A41C4D">
        <w:t xml:space="preserve"> All quality control cut-offs used in </w:t>
      </w:r>
      <w:r w:rsidR="008D177E">
        <w:t xml:space="preserve">each section of </w:t>
      </w:r>
      <w:r w:rsidR="00B0353B">
        <w:t>Supplementary Table 1</w:t>
      </w:r>
      <w:r w:rsidR="003E0D1B" w:rsidRPr="00B75314">
        <w:t xml:space="preserve"> produce very similar heritability estimates. </w:t>
      </w:r>
      <w:r w:rsidR="008D177E">
        <w:t>However removal of the European taurine introgressed calves produce lower heritability estimates with higher standard errors than models which include the European taurine introgressed calves, this is discussed in more detail in the “</w:t>
      </w:r>
      <w:r w:rsidR="008D177E" w:rsidRPr="008D177E">
        <w:t>Effect of including European taurine introgressed calves in our study population</w:t>
      </w:r>
      <w:r w:rsidR="008D177E">
        <w:t xml:space="preserve">” section of the supplementary materials. </w:t>
      </w:r>
    </w:p>
    <w:p w14:paraId="66779AE1" w14:textId="1E773AB4" w:rsidR="001535AF" w:rsidRPr="00A41C4D" w:rsidRDefault="001535AF" w:rsidP="007C7B9B">
      <w:pPr>
        <w:spacing w:after="0"/>
        <w:ind w:firstLine="720"/>
        <w:jc w:val="both"/>
        <w:rPr>
          <w:rFonts w:cs="Times New Roman"/>
          <w:szCs w:val="24"/>
        </w:rPr>
      </w:pPr>
      <w:r w:rsidRPr="00A41C4D">
        <w:t>A SNP call rate cut-off = 0.9; individual call rate=0.9, identity by state (IBS) threshold of 0.9 and a Hardy-Weinberg Equilibrium cut-off of 1.00e</w:t>
      </w:r>
      <w:r w:rsidRPr="003128C5">
        <w:rPr>
          <w:vertAlign w:val="superscript"/>
        </w:rPr>
        <w:t>-8</w:t>
      </w:r>
      <w:r w:rsidRPr="00A41C4D">
        <w:t xml:space="preserve"> was chosen to build the models within this paper.  The minor allele frequency for </w:t>
      </w:r>
      <w:r w:rsidR="00647B8E" w:rsidRPr="00A41C4D">
        <w:t xml:space="preserve">SNPs </w:t>
      </w:r>
      <w:r w:rsidRPr="00A41C4D">
        <w:t xml:space="preserve">was set to 0.005, to </w:t>
      </w:r>
      <w:r w:rsidR="00647B8E" w:rsidRPr="00A41C4D">
        <w:rPr>
          <w:rFonts w:cs="Times New Roman"/>
          <w:szCs w:val="24"/>
        </w:rPr>
        <w:t xml:space="preserve">include all SNPs where the minor allele count was </w:t>
      </w:r>
      <w:r w:rsidR="003E0D1B" w:rsidRPr="00A41C4D">
        <w:rPr>
          <w:rFonts w:cs="Times New Roman"/>
          <w:szCs w:val="24"/>
        </w:rPr>
        <w:t xml:space="preserve">5 </w:t>
      </w:r>
      <w:r w:rsidR="00647B8E" w:rsidRPr="00A41C4D">
        <w:rPr>
          <w:rFonts w:cs="Times New Roman"/>
          <w:szCs w:val="24"/>
        </w:rPr>
        <w:t xml:space="preserve">or more. </w:t>
      </w:r>
    </w:p>
    <w:p w14:paraId="4FE766A6" w14:textId="03519567" w:rsidR="001C2C9F" w:rsidRPr="00B7010E" w:rsidRDefault="00805F5E" w:rsidP="00857C4D">
      <w:pPr>
        <w:spacing w:after="0"/>
        <w:jc w:val="both"/>
        <w:rPr>
          <w:rFonts w:cs="Times New Roman"/>
          <w:szCs w:val="24"/>
        </w:rPr>
      </w:pPr>
      <w:r w:rsidRPr="00014DE2">
        <w:rPr>
          <w:rFonts w:cs="Times New Roman"/>
          <w:szCs w:val="24"/>
        </w:rPr>
        <w:tab/>
        <w:t>To assess the effect of the number of markers on the heritability, we</w:t>
      </w:r>
      <w:r w:rsidR="00F81C73" w:rsidRPr="00014DE2">
        <w:rPr>
          <w:rFonts w:cs="Times New Roman"/>
          <w:szCs w:val="24"/>
        </w:rPr>
        <w:t xml:space="preserve"> randomly</w:t>
      </w:r>
      <w:r w:rsidRPr="00014DE2">
        <w:rPr>
          <w:rFonts w:cs="Times New Roman"/>
          <w:szCs w:val="24"/>
        </w:rPr>
        <w:t xml:space="preserve"> sampled sets of 25, 50 and 75% of all autosomal markers</w:t>
      </w:r>
      <w:r w:rsidR="00F81C73" w:rsidRPr="00014DE2">
        <w:rPr>
          <w:rFonts w:cs="Times New Roman"/>
          <w:szCs w:val="24"/>
        </w:rPr>
        <w:t xml:space="preserve"> corresponding to 105</w:t>
      </w:r>
      <w:r w:rsidR="00F81C73" w:rsidRPr="00B7010E">
        <w:rPr>
          <w:rFonts w:cs="Times New Roman"/>
          <w:szCs w:val="24"/>
        </w:rPr>
        <w:t>30, 21060, 31589 autosomal SNPs</w:t>
      </w:r>
      <w:r w:rsidRPr="00B7010E">
        <w:rPr>
          <w:rFonts w:cs="Times New Roman"/>
          <w:szCs w:val="24"/>
        </w:rPr>
        <w:t xml:space="preserve"> and examined their effect </w:t>
      </w:r>
      <w:r w:rsidR="00F81C73" w:rsidRPr="00B7010E">
        <w:rPr>
          <w:rFonts w:cs="Times New Roman"/>
          <w:szCs w:val="24"/>
        </w:rPr>
        <w:t>up</w:t>
      </w:r>
      <w:r w:rsidRPr="00B7010E">
        <w:rPr>
          <w:rFonts w:cs="Times New Roman"/>
          <w:szCs w:val="24"/>
        </w:rPr>
        <w:t xml:space="preserve">on the heritability estimates of strongyle EPG. </w:t>
      </w:r>
      <w:r w:rsidR="00B7010E" w:rsidRPr="00B7010E">
        <w:rPr>
          <w:rFonts w:cs="Times New Roman"/>
          <w:szCs w:val="24"/>
        </w:rPr>
        <w:t xml:space="preserve">We show that the estimate of heritability of strongyle EPG increased with increasing marker density, and it was only in the model </w:t>
      </w:r>
      <w:r w:rsidR="00B7010E" w:rsidRPr="00B7010E">
        <w:rPr>
          <w:rFonts w:cs="Times New Roman"/>
          <w:szCs w:val="24"/>
        </w:rPr>
        <w:lastRenderedPageBreak/>
        <w:t>involving 100% of the markers which passed quality control that estimates were significantly different from zero</w:t>
      </w:r>
      <w:r w:rsidR="00B7010E" w:rsidRPr="00B7010E" w:rsidDel="002962DA">
        <w:rPr>
          <w:rFonts w:cs="Times New Roman"/>
          <w:szCs w:val="24"/>
        </w:rPr>
        <w:t xml:space="preserve"> </w:t>
      </w:r>
      <w:r w:rsidR="00B7010E" w:rsidRPr="00B7010E">
        <w:rPr>
          <w:rFonts w:cs="Times New Roman"/>
          <w:szCs w:val="24"/>
        </w:rPr>
        <w:t>(Supplementary Table 2).</w:t>
      </w:r>
      <w:bookmarkStart w:id="0" w:name="_Ref371069922"/>
    </w:p>
    <w:p w14:paraId="5C12BA13" w14:textId="77777777" w:rsidR="00B7010E" w:rsidRPr="00857C4D" w:rsidRDefault="00B7010E" w:rsidP="00857C4D">
      <w:pPr>
        <w:spacing w:after="0"/>
        <w:jc w:val="both"/>
        <w:rPr>
          <w:rFonts w:cs="Times New Roman"/>
          <w:szCs w:val="24"/>
        </w:rPr>
        <w:sectPr w:rsidR="00B7010E" w:rsidRPr="00857C4D" w:rsidSect="00014DE2">
          <w:footerReference w:type="default" r:id="rId9"/>
          <w:pgSz w:w="11906" w:h="16838" w:code="9"/>
          <w:pgMar w:top="1134" w:right="1418" w:bottom="2268" w:left="2268" w:header="720" w:footer="720" w:gutter="0"/>
          <w:lnNumType w:countBy="1" w:restart="continuous"/>
          <w:cols w:space="720"/>
        </w:sectPr>
      </w:pPr>
    </w:p>
    <w:p w14:paraId="157D987C" w14:textId="41628A3B" w:rsidR="004D6544" w:rsidRPr="00014DE2" w:rsidRDefault="004D6544" w:rsidP="0045133F">
      <w:pPr>
        <w:pStyle w:val="Caption"/>
        <w:keepNext/>
        <w:spacing w:line="480" w:lineRule="auto"/>
        <w:jc w:val="both"/>
      </w:pPr>
      <w:r w:rsidRPr="00A41C4D">
        <w:lastRenderedPageBreak/>
        <w:t xml:space="preserve">Supplementary Table </w:t>
      </w:r>
      <w:r w:rsidR="00F749EE">
        <w:rPr>
          <w:noProof/>
        </w:rPr>
        <w:t>1</w:t>
      </w:r>
      <w:bookmarkEnd w:id="0"/>
      <w:r w:rsidRPr="00014DE2">
        <w:t>:</w:t>
      </w:r>
      <w:r w:rsidR="0045133F" w:rsidRPr="00014DE2">
        <w:t xml:space="preserve"> </w:t>
      </w:r>
      <w:r w:rsidRPr="00014DE2">
        <w:t xml:space="preserve">Effect of changing the quality control cut-offs on the heritability of </w:t>
      </w:r>
      <w:r w:rsidR="001C3BDC" w:rsidRPr="00014DE2">
        <w:t>s</w:t>
      </w:r>
      <w:r w:rsidR="005A6477" w:rsidRPr="00014DE2">
        <w:t>trongyle</w:t>
      </w:r>
      <w:r w:rsidRPr="00014DE2">
        <w:t xml:space="preserve"> EPG using a </w:t>
      </w:r>
      <w:r w:rsidR="00BD539F">
        <w:t>u</w:t>
      </w:r>
      <w:r w:rsidR="003128C5">
        <w:t xml:space="preserve">nivariate animal model with a negative binomial </w:t>
      </w:r>
      <w:r w:rsidR="001A14C7">
        <w:t>errors</w:t>
      </w:r>
      <w:r w:rsidR="003128C5">
        <w:t xml:space="preserve">. </w:t>
      </w:r>
      <w:r w:rsidR="00BD539F">
        <w:t xml:space="preserve">The estimate is followed by its standard error in brackets. </w:t>
      </w:r>
      <w:r w:rsidR="004204A1" w:rsidRPr="00014DE2">
        <w:t xml:space="preserve">The impact of quality control on a study population with European taurine introgressed calves </w:t>
      </w:r>
      <w:r w:rsidR="0045133F" w:rsidRPr="00014DE2">
        <w:t>either a) included or b) excluded is also presented</w:t>
      </w:r>
      <w:r w:rsidR="004204A1" w:rsidRPr="00014DE2">
        <w:t>. See section of the supplementary materials</w:t>
      </w:r>
      <w:r w:rsidR="00375567" w:rsidRPr="00014DE2">
        <w:t xml:space="preserve"> </w:t>
      </w:r>
      <w:r w:rsidR="00ED59ED" w:rsidRPr="00014DE2">
        <w:t>called “</w:t>
      </w:r>
      <w:r w:rsidR="004204A1" w:rsidRPr="00014DE2">
        <w:t>Effect of including European taurine introgressed calves in our study population</w:t>
      </w:r>
      <w:r w:rsidR="00375567" w:rsidRPr="00014DE2">
        <w:t>”</w:t>
      </w:r>
      <w:r w:rsidR="004204A1" w:rsidRPr="00014DE2">
        <w:t xml:space="preserve"> for an explanation of European taurine introgressed calves. </w:t>
      </w:r>
    </w:p>
    <w:tbl>
      <w:tblPr>
        <w:tblW w:w="4706" w:type="pct"/>
        <w:jc w:val="center"/>
        <w:tblLayout w:type="fixed"/>
        <w:tblLook w:val="04A0" w:firstRow="1" w:lastRow="0" w:firstColumn="1" w:lastColumn="0" w:noHBand="0" w:noVBand="1"/>
      </w:tblPr>
      <w:tblGrid>
        <w:gridCol w:w="1127"/>
        <w:gridCol w:w="1223"/>
        <w:gridCol w:w="1275"/>
        <w:gridCol w:w="2128"/>
        <w:gridCol w:w="1275"/>
        <w:gridCol w:w="2295"/>
        <w:gridCol w:w="1827"/>
        <w:gridCol w:w="1699"/>
      </w:tblGrid>
      <w:tr w:rsidR="00BD539F" w:rsidRPr="00951FBE" w14:paraId="2927B0D1" w14:textId="77777777" w:rsidTr="00BD539F">
        <w:trPr>
          <w:gridAfter w:val="6"/>
          <w:wAfter w:w="4085" w:type="pct"/>
          <w:trHeight w:val="300"/>
          <w:jc w:val="center"/>
        </w:trPr>
        <w:tc>
          <w:tcPr>
            <w:tcW w:w="915" w:type="pct"/>
            <w:gridSpan w:val="2"/>
            <w:tcBorders>
              <w:bottom w:val="single" w:sz="4" w:space="0" w:color="auto"/>
            </w:tcBorders>
          </w:tcPr>
          <w:p w14:paraId="770580B6" w14:textId="77777777" w:rsidR="00BD539F" w:rsidRPr="00014DE2" w:rsidRDefault="00BD539F" w:rsidP="0031103E">
            <w:pPr>
              <w:pStyle w:val="Caption"/>
              <w:numPr>
                <w:ilvl w:val="0"/>
                <w:numId w:val="41"/>
              </w:numPr>
              <w:spacing w:after="0" w:line="480" w:lineRule="auto"/>
              <w:rPr>
                <w:lang w:eastAsia="en-GB"/>
              </w:rPr>
            </w:pPr>
            <w:r>
              <w:rPr>
                <w:lang w:eastAsia="en-GB"/>
              </w:rPr>
              <w:t>All calves</w:t>
            </w:r>
          </w:p>
        </w:tc>
      </w:tr>
      <w:tr w:rsidR="00BD539F" w:rsidRPr="00951FBE" w14:paraId="66676FDC" w14:textId="77777777" w:rsidTr="00BD539F">
        <w:trPr>
          <w:trHeight w:val="1698"/>
          <w:jc w:val="center"/>
        </w:trPr>
        <w:tc>
          <w:tcPr>
            <w:tcW w:w="439" w:type="pct"/>
            <w:tcBorders>
              <w:top w:val="single" w:sz="4" w:space="0" w:color="auto"/>
              <w:bottom w:val="single" w:sz="4" w:space="0" w:color="auto"/>
            </w:tcBorders>
            <w:shd w:val="clear" w:color="auto" w:fill="auto"/>
            <w:noWrap/>
            <w:vAlign w:val="center"/>
            <w:hideMark/>
          </w:tcPr>
          <w:p w14:paraId="72B70E93" w14:textId="77777777" w:rsidR="00BD539F" w:rsidRPr="00A41C4D" w:rsidRDefault="00BD539F" w:rsidP="0031103E">
            <w:pPr>
              <w:spacing w:after="0"/>
              <w:jc w:val="center"/>
              <w:rPr>
                <w:rFonts w:cs="Times New Roman"/>
                <w:b/>
                <w:bCs/>
                <w:color w:val="000000"/>
                <w:sz w:val="20"/>
                <w:szCs w:val="20"/>
                <w:lang w:eastAsia="en-GB"/>
              </w:rPr>
            </w:pPr>
            <w:r w:rsidRPr="00A41C4D">
              <w:rPr>
                <w:rFonts w:cs="Times New Roman"/>
                <w:b/>
                <w:bCs/>
                <w:color w:val="000000"/>
                <w:sz w:val="20"/>
                <w:szCs w:val="20"/>
                <w:lang w:eastAsia="en-GB"/>
              </w:rPr>
              <w:t>SNP call rate</w:t>
            </w:r>
          </w:p>
        </w:tc>
        <w:tc>
          <w:tcPr>
            <w:tcW w:w="476" w:type="pct"/>
            <w:tcBorders>
              <w:top w:val="single" w:sz="4" w:space="0" w:color="auto"/>
              <w:bottom w:val="single" w:sz="4" w:space="0" w:color="auto"/>
            </w:tcBorders>
            <w:shd w:val="clear" w:color="auto" w:fill="auto"/>
            <w:noWrap/>
            <w:vAlign w:val="center"/>
            <w:hideMark/>
          </w:tcPr>
          <w:p w14:paraId="73B716A2" w14:textId="77777777" w:rsidR="00BD539F" w:rsidRPr="009001E3" w:rsidRDefault="00BD539F" w:rsidP="0031103E">
            <w:pPr>
              <w:spacing w:after="0"/>
              <w:jc w:val="center"/>
              <w:rPr>
                <w:rFonts w:cs="Times New Roman"/>
                <w:b/>
                <w:bCs/>
                <w:color w:val="000000"/>
                <w:sz w:val="20"/>
                <w:szCs w:val="20"/>
                <w:lang w:eastAsia="en-GB"/>
              </w:rPr>
            </w:pPr>
            <w:r w:rsidRPr="009001E3">
              <w:rPr>
                <w:rFonts w:cs="Times New Roman"/>
                <w:b/>
                <w:bCs/>
                <w:color w:val="000000"/>
                <w:sz w:val="20"/>
                <w:szCs w:val="20"/>
                <w:lang w:eastAsia="en-GB"/>
              </w:rPr>
              <w:t>Individual call rate</w:t>
            </w:r>
          </w:p>
        </w:tc>
        <w:tc>
          <w:tcPr>
            <w:tcW w:w="496" w:type="pct"/>
            <w:tcBorders>
              <w:top w:val="single" w:sz="4" w:space="0" w:color="auto"/>
              <w:bottom w:val="single" w:sz="4" w:space="0" w:color="auto"/>
            </w:tcBorders>
            <w:shd w:val="clear" w:color="auto" w:fill="auto"/>
            <w:noWrap/>
            <w:vAlign w:val="center"/>
            <w:hideMark/>
          </w:tcPr>
          <w:p w14:paraId="51EC4102" w14:textId="77777777" w:rsidR="00BD539F" w:rsidRPr="009001E3" w:rsidRDefault="00BD539F" w:rsidP="0031103E">
            <w:pPr>
              <w:spacing w:after="0"/>
              <w:jc w:val="center"/>
              <w:rPr>
                <w:rFonts w:cs="Times New Roman"/>
                <w:b/>
                <w:bCs/>
                <w:color w:val="000000"/>
                <w:sz w:val="20"/>
                <w:szCs w:val="20"/>
                <w:lang w:eastAsia="en-GB"/>
              </w:rPr>
            </w:pPr>
            <w:r w:rsidRPr="009001E3">
              <w:rPr>
                <w:rFonts w:cs="Times New Roman"/>
                <w:b/>
                <w:bCs/>
                <w:color w:val="000000"/>
                <w:sz w:val="20"/>
                <w:szCs w:val="20"/>
                <w:lang w:eastAsia="en-GB"/>
              </w:rPr>
              <w:t>Minor allele frequency</w:t>
            </w:r>
          </w:p>
        </w:tc>
        <w:tc>
          <w:tcPr>
            <w:tcW w:w="828" w:type="pct"/>
            <w:tcBorders>
              <w:top w:val="single" w:sz="4" w:space="0" w:color="auto"/>
              <w:bottom w:val="single" w:sz="4" w:space="0" w:color="auto"/>
            </w:tcBorders>
            <w:shd w:val="clear" w:color="auto" w:fill="auto"/>
            <w:noWrap/>
            <w:vAlign w:val="center"/>
            <w:hideMark/>
          </w:tcPr>
          <w:p w14:paraId="6F86C2D0" w14:textId="77777777" w:rsidR="00BD539F" w:rsidRPr="00A34ACC" w:rsidRDefault="00BD539F" w:rsidP="0031103E">
            <w:pPr>
              <w:spacing w:after="0"/>
              <w:jc w:val="center"/>
              <w:rPr>
                <w:rFonts w:cs="Times New Roman"/>
                <w:b/>
                <w:bCs/>
                <w:color w:val="000000"/>
                <w:sz w:val="20"/>
                <w:szCs w:val="20"/>
                <w:lang w:eastAsia="en-GB"/>
              </w:rPr>
            </w:pPr>
            <w:r w:rsidRPr="0055389F">
              <w:rPr>
                <w:rFonts w:cs="Times New Roman"/>
                <w:b/>
                <w:bCs/>
                <w:color w:val="000000"/>
                <w:sz w:val="20"/>
                <w:szCs w:val="20"/>
                <w:lang w:eastAsia="en-GB"/>
              </w:rPr>
              <w:t>P value of Hardy-Weinber</w:t>
            </w:r>
            <w:r w:rsidRPr="00A34ACC">
              <w:rPr>
                <w:rFonts w:cs="Times New Roman"/>
                <w:b/>
                <w:bCs/>
                <w:color w:val="000000"/>
                <w:sz w:val="20"/>
                <w:szCs w:val="20"/>
                <w:lang w:eastAsia="en-GB"/>
              </w:rPr>
              <w:t>g Equilibrium</w:t>
            </w:r>
          </w:p>
        </w:tc>
        <w:tc>
          <w:tcPr>
            <w:tcW w:w="496" w:type="pct"/>
            <w:tcBorders>
              <w:top w:val="single" w:sz="4" w:space="0" w:color="auto"/>
              <w:bottom w:val="single" w:sz="4" w:space="0" w:color="auto"/>
            </w:tcBorders>
            <w:shd w:val="clear" w:color="auto" w:fill="auto"/>
            <w:noWrap/>
            <w:vAlign w:val="center"/>
            <w:hideMark/>
          </w:tcPr>
          <w:p w14:paraId="1FECA4A5" w14:textId="77777777" w:rsidR="00BD539F" w:rsidRPr="00B05635" w:rsidRDefault="00BD539F" w:rsidP="0031103E">
            <w:pPr>
              <w:spacing w:after="0"/>
              <w:jc w:val="center"/>
              <w:rPr>
                <w:rFonts w:cs="Times New Roman"/>
                <w:b/>
                <w:bCs/>
                <w:color w:val="000000"/>
                <w:sz w:val="20"/>
                <w:szCs w:val="20"/>
                <w:lang w:eastAsia="en-GB"/>
              </w:rPr>
            </w:pPr>
            <w:r w:rsidRPr="00B05635">
              <w:rPr>
                <w:rFonts w:cs="Times New Roman"/>
                <w:b/>
                <w:bCs/>
                <w:color w:val="000000"/>
                <w:sz w:val="20"/>
                <w:szCs w:val="20"/>
                <w:lang w:eastAsia="en-GB"/>
              </w:rPr>
              <w:t>Identity by state cut-off</w:t>
            </w:r>
          </w:p>
        </w:tc>
        <w:tc>
          <w:tcPr>
            <w:tcW w:w="893" w:type="pct"/>
            <w:tcBorders>
              <w:top w:val="single" w:sz="4" w:space="0" w:color="auto"/>
              <w:bottom w:val="single" w:sz="4" w:space="0" w:color="auto"/>
            </w:tcBorders>
            <w:shd w:val="clear" w:color="auto" w:fill="auto"/>
            <w:vAlign w:val="center"/>
            <w:hideMark/>
          </w:tcPr>
          <w:p w14:paraId="547503D0" w14:textId="77777777" w:rsidR="00BD539F" w:rsidRPr="00A83C5D" w:rsidRDefault="00BD539F" w:rsidP="0031103E">
            <w:pPr>
              <w:spacing w:after="0"/>
              <w:jc w:val="center"/>
              <w:rPr>
                <w:rFonts w:cs="Times New Roman"/>
                <w:b/>
                <w:bCs/>
                <w:color w:val="000000"/>
                <w:sz w:val="20"/>
                <w:szCs w:val="20"/>
                <w:lang w:eastAsia="en-GB"/>
              </w:rPr>
            </w:pPr>
            <w:r w:rsidRPr="00A83C5D">
              <w:rPr>
                <w:rFonts w:cs="Times New Roman"/>
                <w:b/>
                <w:bCs/>
                <w:color w:val="000000"/>
                <w:sz w:val="20"/>
                <w:szCs w:val="20"/>
                <w:lang w:eastAsia="en-GB"/>
              </w:rPr>
              <w:t xml:space="preserve">Number of </w:t>
            </w:r>
            <w:r>
              <w:rPr>
                <w:rFonts w:cs="Times New Roman"/>
                <w:b/>
                <w:bCs/>
                <w:color w:val="000000"/>
                <w:sz w:val="20"/>
                <w:szCs w:val="20"/>
                <w:lang w:eastAsia="en-GB"/>
              </w:rPr>
              <w:t xml:space="preserve">alive </w:t>
            </w:r>
            <w:r w:rsidRPr="00A83C5D">
              <w:rPr>
                <w:rFonts w:cs="Times New Roman"/>
                <w:b/>
                <w:bCs/>
                <w:color w:val="000000"/>
                <w:sz w:val="20"/>
                <w:szCs w:val="20"/>
                <w:lang w:eastAsia="en-GB"/>
              </w:rPr>
              <w:t>individuals left after quality control</w:t>
            </w:r>
          </w:p>
        </w:tc>
        <w:tc>
          <w:tcPr>
            <w:tcW w:w="711" w:type="pct"/>
            <w:tcBorders>
              <w:top w:val="single" w:sz="4" w:space="0" w:color="auto"/>
              <w:bottom w:val="single" w:sz="4" w:space="0" w:color="auto"/>
            </w:tcBorders>
            <w:shd w:val="clear" w:color="auto" w:fill="auto"/>
            <w:vAlign w:val="center"/>
            <w:hideMark/>
          </w:tcPr>
          <w:p w14:paraId="28203368" w14:textId="77777777" w:rsidR="00BD539F" w:rsidRPr="003A1FD6" w:rsidRDefault="00BD539F" w:rsidP="0031103E">
            <w:pPr>
              <w:spacing w:after="0"/>
              <w:jc w:val="center"/>
              <w:rPr>
                <w:rFonts w:cs="Times New Roman"/>
                <w:b/>
                <w:bCs/>
                <w:color w:val="000000"/>
                <w:sz w:val="20"/>
                <w:szCs w:val="20"/>
                <w:lang w:eastAsia="en-GB"/>
              </w:rPr>
            </w:pPr>
            <w:r w:rsidRPr="003A1FD6">
              <w:rPr>
                <w:rFonts w:cs="Times New Roman"/>
                <w:b/>
                <w:bCs/>
                <w:color w:val="000000"/>
                <w:sz w:val="20"/>
                <w:szCs w:val="20"/>
                <w:lang w:eastAsia="en-GB"/>
              </w:rPr>
              <w:t>Number of markers left after quality control</w:t>
            </w:r>
          </w:p>
        </w:tc>
        <w:tc>
          <w:tcPr>
            <w:tcW w:w="662" w:type="pct"/>
            <w:tcBorders>
              <w:top w:val="single" w:sz="4" w:space="0" w:color="auto"/>
              <w:bottom w:val="single" w:sz="4" w:space="0" w:color="auto"/>
            </w:tcBorders>
            <w:shd w:val="clear" w:color="auto" w:fill="auto"/>
            <w:vAlign w:val="center"/>
            <w:hideMark/>
          </w:tcPr>
          <w:p w14:paraId="7660E562" w14:textId="3115B7DD" w:rsidR="00BD539F" w:rsidRPr="00555EF7" w:rsidRDefault="00BD539F" w:rsidP="0031103E">
            <w:pPr>
              <w:spacing w:after="0"/>
              <w:jc w:val="center"/>
              <w:rPr>
                <w:rFonts w:cs="Times New Roman"/>
                <w:b/>
                <w:bCs/>
                <w:color w:val="000000"/>
                <w:sz w:val="20"/>
                <w:szCs w:val="20"/>
                <w:lang w:eastAsia="en-GB"/>
              </w:rPr>
            </w:pPr>
            <w:r w:rsidRPr="00555EF7">
              <w:rPr>
                <w:rFonts w:cs="Times New Roman"/>
                <w:b/>
                <w:bCs/>
                <w:color w:val="000000"/>
                <w:sz w:val="20"/>
                <w:szCs w:val="20"/>
                <w:lang w:eastAsia="en-GB"/>
              </w:rPr>
              <w:t>Heritability (%)</w:t>
            </w:r>
          </w:p>
        </w:tc>
      </w:tr>
      <w:tr w:rsidR="00BD539F" w:rsidRPr="00951FBE" w14:paraId="7EA55E2F" w14:textId="77777777" w:rsidTr="00BD539F">
        <w:trPr>
          <w:trHeight w:val="324"/>
          <w:jc w:val="center"/>
        </w:trPr>
        <w:tc>
          <w:tcPr>
            <w:tcW w:w="439" w:type="pct"/>
            <w:tcBorders>
              <w:top w:val="single" w:sz="4" w:space="0" w:color="auto"/>
            </w:tcBorders>
            <w:shd w:val="clear" w:color="auto" w:fill="auto"/>
            <w:vAlign w:val="center"/>
            <w:hideMark/>
          </w:tcPr>
          <w:p w14:paraId="293B3625" w14:textId="77777777" w:rsidR="00BD539F" w:rsidRPr="00D47A0F" w:rsidRDefault="00BD539F" w:rsidP="0031103E">
            <w:pPr>
              <w:spacing w:after="0"/>
              <w:jc w:val="center"/>
              <w:rPr>
                <w:rFonts w:cs="Times New Roman"/>
                <w:color w:val="000000"/>
                <w:sz w:val="20"/>
                <w:szCs w:val="20"/>
                <w:lang w:eastAsia="en-GB"/>
              </w:rPr>
            </w:pPr>
            <w:r w:rsidRPr="00D47A0F">
              <w:rPr>
                <w:rFonts w:cs="Times New Roman"/>
                <w:color w:val="000000"/>
                <w:sz w:val="20"/>
                <w:szCs w:val="20"/>
                <w:lang w:eastAsia="en-GB"/>
              </w:rPr>
              <w:t>0.9</w:t>
            </w:r>
          </w:p>
        </w:tc>
        <w:tc>
          <w:tcPr>
            <w:tcW w:w="476" w:type="pct"/>
            <w:tcBorders>
              <w:top w:val="single" w:sz="4" w:space="0" w:color="auto"/>
            </w:tcBorders>
            <w:shd w:val="clear" w:color="auto" w:fill="auto"/>
            <w:vAlign w:val="center"/>
            <w:hideMark/>
          </w:tcPr>
          <w:p w14:paraId="5F990082" w14:textId="77777777" w:rsidR="00BD539F" w:rsidRPr="009001E3" w:rsidRDefault="00BD539F" w:rsidP="0031103E">
            <w:pPr>
              <w:spacing w:after="0"/>
              <w:jc w:val="center"/>
              <w:rPr>
                <w:rFonts w:cs="Times New Roman"/>
                <w:color w:val="000000"/>
                <w:sz w:val="20"/>
                <w:szCs w:val="20"/>
                <w:lang w:eastAsia="en-GB"/>
              </w:rPr>
            </w:pPr>
            <w:r w:rsidRPr="009001E3">
              <w:rPr>
                <w:rFonts w:cs="Times New Roman"/>
                <w:color w:val="000000"/>
                <w:sz w:val="20"/>
                <w:szCs w:val="20"/>
                <w:lang w:eastAsia="en-GB"/>
              </w:rPr>
              <w:t>0.9</w:t>
            </w:r>
          </w:p>
        </w:tc>
        <w:tc>
          <w:tcPr>
            <w:tcW w:w="496" w:type="pct"/>
            <w:tcBorders>
              <w:top w:val="single" w:sz="4" w:space="0" w:color="auto"/>
            </w:tcBorders>
            <w:shd w:val="clear" w:color="auto" w:fill="auto"/>
            <w:vAlign w:val="center"/>
            <w:hideMark/>
          </w:tcPr>
          <w:p w14:paraId="0BB5579E" w14:textId="77777777" w:rsidR="00BD539F" w:rsidRPr="009001E3" w:rsidRDefault="00BD539F" w:rsidP="0031103E">
            <w:pPr>
              <w:spacing w:after="0"/>
              <w:jc w:val="center"/>
              <w:rPr>
                <w:rFonts w:cs="Times New Roman"/>
                <w:color w:val="000000"/>
                <w:sz w:val="20"/>
                <w:szCs w:val="20"/>
                <w:lang w:eastAsia="en-GB"/>
              </w:rPr>
            </w:pPr>
            <w:r w:rsidRPr="009001E3">
              <w:rPr>
                <w:rFonts w:cs="Times New Roman"/>
                <w:color w:val="000000"/>
                <w:sz w:val="20"/>
                <w:szCs w:val="20"/>
                <w:lang w:eastAsia="en-GB"/>
              </w:rPr>
              <w:t>0.005</w:t>
            </w:r>
          </w:p>
        </w:tc>
        <w:tc>
          <w:tcPr>
            <w:tcW w:w="828" w:type="pct"/>
            <w:tcBorders>
              <w:top w:val="single" w:sz="4" w:space="0" w:color="auto"/>
            </w:tcBorders>
            <w:shd w:val="clear" w:color="auto" w:fill="auto"/>
            <w:vAlign w:val="center"/>
            <w:hideMark/>
          </w:tcPr>
          <w:p w14:paraId="46EEFA73" w14:textId="77777777" w:rsidR="00BD539F" w:rsidRPr="0055389F" w:rsidRDefault="00BD539F" w:rsidP="0031103E">
            <w:pPr>
              <w:spacing w:after="0"/>
              <w:jc w:val="center"/>
              <w:rPr>
                <w:rFonts w:cs="Times New Roman"/>
                <w:color w:val="000000"/>
                <w:sz w:val="20"/>
                <w:szCs w:val="20"/>
                <w:lang w:eastAsia="en-GB"/>
              </w:rPr>
            </w:pPr>
            <w:r w:rsidRPr="0055389F">
              <w:rPr>
                <w:rFonts w:cs="Times New Roman"/>
                <w:color w:val="000000"/>
                <w:sz w:val="20"/>
                <w:szCs w:val="20"/>
                <w:lang w:eastAsia="en-GB"/>
              </w:rPr>
              <w:t>1.00E-08</w:t>
            </w:r>
          </w:p>
        </w:tc>
        <w:tc>
          <w:tcPr>
            <w:tcW w:w="496" w:type="pct"/>
            <w:tcBorders>
              <w:top w:val="single" w:sz="4" w:space="0" w:color="auto"/>
            </w:tcBorders>
            <w:shd w:val="clear" w:color="auto" w:fill="auto"/>
            <w:vAlign w:val="center"/>
            <w:hideMark/>
          </w:tcPr>
          <w:p w14:paraId="590AF481" w14:textId="77777777" w:rsidR="00BD539F" w:rsidRPr="00A34ACC" w:rsidRDefault="00BD539F" w:rsidP="0031103E">
            <w:pPr>
              <w:spacing w:after="0"/>
              <w:jc w:val="center"/>
              <w:rPr>
                <w:rFonts w:cs="Times New Roman"/>
                <w:color w:val="000000"/>
                <w:sz w:val="20"/>
                <w:szCs w:val="20"/>
                <w:lang w:eastAsia="en-GB"/>
              </w:rPr>
            </w:pPr>
            <w:r w:rsidRPr="00A34ACC">
              <w:rPr>
                <w:rFonts w:cs="Times New Roman"/>
                <w:color w:val="000000"/>
                <w:sz w:val="20"/>
                <w:szCs w:val="20"/>
                <w:lang w:eastAsia="en-GB"/>
              </w:rPr>
              <w:t>0.9</w:t>
            </w:r>
          </w:p>
        </w:tc>
        <w:tc>
          <w:tcPr>
            <w:tcW w:w="893" w:type="pct"/>
            <w:tcBorders>
              <w:top w:val="single" w:sz="4" w:space="0" w:color="auto"/>
            </w:tcBorders>
            <w:shd w:val="clear" w:color="auto" w:fill="auto"/>
            <w:noWrap/>
            <w:vAlign w:val="center"/>
            <w:hideMark/>
          </w:tcPr>
          <w:p w14:paraId="1452D3D4" w14:textId="77777777" w:rsidR="00BD539F" w:rsidRPr="00B05635" w:rsidRDefault="00BD539F" w:rsidP="0031103E">
            <w:pPr>
              <w:spacing w:after="0"/>
              <w:jc w:val="center"/>
              <w:rPr>
                <w:rFonts w:cs="Times New Roman"/>
                <w:color w:val="000000"/>
                <w:sz w:val="20"/>
                <w:szCs w:val="20"/>
                <w:lang w:eastAsia="en-GB"/>
              </w:rPr>
            </w:pPr>
            <w:r>
              <w:rPr>
                <w:rFonts w:cs="Times New Roman"/>
                <w:color w:val="000000"/>
                <w:sz w:val="20"/>
                <w:szCs w:val="20"/>
                <w:lang w:eastAsia="en-GB"/>
              </w:rPr>
              <w:t>446</w:t>
            </w:r>
          </w:p>
        </w:tc>
        <w:tc>
          <w:tcPr>
            <w:tcW w:w="711" w:type="pct"/>
            <w:tcBorders>
              <w:top w:val="single" w:sz="4" w:space="0" w:color="auto"/>
            </w:tcBorders>
            <w:shd w:val="clear" w:color="auto" w:fill="auto"/>
            <w:noWrap/>
            <w:vAlign w:val="center"/>
            <w:hideMark/>
          </w:tcPr>
          <w:p w14:paraId="4895331F" w14:textId="77777777" w:rsidR="00BD539F" w:rsidRPr="00A83C5D" w:rsidRDefault="00BD539F" w:rsidP="0031103E">
            <w:pPr>
              <w:spacing w:after="0"/>
              <w:jc w:val="center"/>
              <w:rPr>
                <w:rFonts w:cs="Times New Roman"/>
                <w:color w:val="000000"/>
                <w:sz w:val="20"/>
                <w:szCs w:val="20"/>
                <w:lang w:eastAsia="en-GB"/>
              </w:rPr>
            </w:pPr>
            <w:r w:rsidRPr="00A83C5D">
              <w:rPr>
                <w:rFonts w:cs="Times New Roman"/>
                <w:color w:val="000000"/>
                <w:sz w:val="20"/>
                <w:szCs w:val="20"/>
                <w:lang w:eastAsia="en-GB"/>
              </w:rPr>
              <w:t>42119</w:t>
            </w:r>
          </w:p>
        </w:tc>
        <w:tc>
          <w:tcPr>
            <w:tcW w:w="662" w:type="pct"/>
            <w:tcBorders>
              <w:top w:val="single" w:sz="4" w:space="0" w:color="auto"/>
            </w:tcBorders>
            <w:shd w:val="clear" w:color="auto" w:fill="auto"/>
            <w:noWrap/>
            <w:vAlign w:val="center"/>
          </w:tcPr>
          <w:p w14:paraId="1ED71490" w14:textId="128A36BA" w:rsidR="00BD539F" w:rsidRPr="003A1FD6" w:rsidRDefault="00BD539F" w:rsidP="00BD539F">
            <w:pPr>
              <w:spacing w:after="0"/>
              <w:jc w:val="center"/>
              <w:rPr>
                <w:rFonts w:cs="Times New Roman"/>
                <w:color w:val="000000" w:themeColor="text1"/>
                <w:sz w:val="20"/>
                <w:szCs w:val="20"/>
                <w:lang w:eastAsia="en-GB"/>
              </w:rPr>
            </w:pPr>
            <w:r>
              <w:rPr>
                <w:rFonts w:cs="Times New Roman"/>
                <w:color w:val="000000" w:themeColor="text1"/>
                <w:sz w:val="20"/>
                <w:szCs w:val="20"/>
                <w:lang w:eastAsia="en-GB"/>
              </w:rPr>
              <w:t>23.92 (11.83)</w:t>
            </w:r>
            <w:r w:rsidRPr="00BD539F">
              <w:rPr>
                <w:rFonts w:cs="Times New Roman"/>
                <w:color w:val="000000" w:themeColor="text1"/>
                <w:sz w:val="20"/>
                <w:szCs w:val="20"/>
                <w:lang w:eastAsia="en-GB"/>
              </w:rPr>
              <w:t xml:space="preserve">    </w:t>
            </w:r>
          </w:p>
        </w:tc>
      </w:tr>
      <w:tr w:rsidR="00BD539F" w:rsidRPr="00951FBE" w14:paraId="5A8F31C1" w14:textId="77777777" w:rsidTr="00BD539F">
        <w:trPr>
          <w:trHeight w:val="324"/>
          <w:jc w:val="center"/>
        </w:trPr>
        <w:tc>
          <w:tcPr>
            <w:tcW w:w="439" w:type="pct"/>
            <w:shd w:val="clear" w:color="auto" w:fill="auto"/>
            <w:noWrap/>
            <w:vAlign w:val="center"/>
            <w:hideMark/>
          </w:tcPr>
          <w:p w14:paraId="291B213E" w14:textId="77777777" w:rsidR="00BD539F" w:rsidRPr="00D47A0F" w:rsidRDefault="00BD539F" w:rsidP="0031103E">
            <w:pPr>
              <w:spacing w:after="0"/>
              <w:jc w:val="center"/>
              <w:rPr>
                <w:rFonts w:cs="Times New Roman"/>
                <w:color w:val="000000"/>
                <w:sz w:val="20"/>
                <w:szCs w:val="20"/>
                <w:lang w:eastAsia="en-GB"/>
              </w:rPr>
            </w:pPr>
            <w:r w:rsidRPr="00D47A0F">
              <w:rPr>
                <w:rFonts w:cs="Times New Roman"/>
                <w:color w:val="000000"/>
                <w:sz w:val="20"/>
                <w:szCs w:val="20"/>
                <w:lang w:eastAsia="en-GB"/>
              </w:rPr>
              <w:t>0.9</w:t>
            </w:r>
          </w:p>
        </w:tc>
        <w:tc>
          <w:tcPr>
            <w:tcW w:w="476" w:type="pct"/>
            <w:shd w:val="clear" w:color="auto" w:fill="auto"/>
            <w:noWrap/>
            <w:vAlign w:val="center"/>
            <w:hideMark/>
          </w:tcPr>
          <w:p w14:paraId="10D71E38" w14:textId="77777777" w:rsidR="00BD539F" w:rsidRPr="009001E3" w:rsidRDefault="00BD539F" w:rsidP="0031103E">
            <w:pPr>
              <w:spacing w:after="0"/>
              <w:jc w:val="center"/>
              <w:rPr>
                <w:rFonts w:cs="Times New Roman"/>
                <w:color w:val="000000"/>
                <w:sz w:val="20"/>
                <w:szCs w:val="20"/>
                <w:lang w:eastAsia="en-GB"/>
              </w:rPr>
            </w:pPr>
            <w:r w:rsidRPr="009001E3">
              <w:rPr>
                <w:rFonts w:cs="Times New Roman"/>
                <w:color w:val="000000"/>
                <w:sz w:val="20"/>
                <w:szCs w:val="20"/>
                <w:lang w:eastAsia="en-GB"/>
              </w:rPr>
              <w:t>0.9</w:t>
            </w:r>
          </w:p>
        </w:tc>
        <w:tc>
          <w:tcPr>
            <w:tcW w:w="496" w:type="pct"/>
            <w:shd w:val="clear" w:color="auto" w:fill="auto"/>
            <w:noWrap/>
            <w:vAlign w:val="center"/>
            <w:hideMark/>
          </w:tcPr>
          <w:p w14:paraId="27AF03E4" w14:textId="77777777" w:rsidR="00BD539F" w:rsidRPr="009001E3" w:rsidRDefault="00BD539F" w:rsidP="0031103E">
            <w:pPr>
              <w:spacing w:after="0"/>
              <w:jc w:val="center"/>
              <w:rPr>
                <w:rFonts w:cs="Times New Roman"/>
                <w:color w:val="000000"/>
                <w:sz w:val="20"/>
                <w:szCs w:val="20"/>
                <w:lang w:eastAsia="en-GB"/>
              </w:rPr>
            </w:pPr>
            <w:r w:rsidRPr="009001E3">
              <w:rPr>
                <w:rFonts w:cs="Times New Roman"/>
                <w:color w:val="000000"/>
                <w:sz w:val="20"/>
                <w:szCs w:val="20"/>
                <w:lang w:eastAsia="en-GB"/>
              </w:rPr>
              <w:t>0.001</w:t>
            </w:r>
          </w:p>
        </w:tc>
        <w:tc>
          <w:tcPr>
            <w:tcW w:w="828" w:type="pct"/>
            <w:shd w:val="clear" w:color="auto" w:fill="auto"/>
            <w:noWrap/>
            <w:vAlign w:val="center"/>
            <w:hideMark/>
          </w:tcPr>
          <w:p w14:paraId="0035087D" w14:textId="77777777" w:rsidR="00BD539F" w:rsidRPr="0055389F" w:rsidRDefault="00BD539F" w:rsidP="0031103E">
            <w:pPr>
              <w:spacing w:after="0"/>
              <w:jc w:val="center"/>
              <w:rPr>
                <w:rFonts w:cs="Times New Roman"/>
                <w:color w:val="000000"/>
                <w:sz w:val="20"/>
                <w:szCs w:val="20"/>
                <w:lang w:eastAsia="en-GB"/>
              </w:rPr>
            </w:pPr>
            <w:r w:rsidRPr="0055389F">
              <w:rPr>
                <w:rFonts w:cs="Times New Roman"/>
                <w:color w:val="000000"/>
                <w:sz w:val="20"/>
                <w:szCs w:val="20"/>
                <w:lang w:eastAsia="en-GB"/>
              </w:rPr>
              <w:t>1.00E-08</w:t>
            </w:r>
          </w:p>
        </w:tc>
        <w:tc>
          <w:tcPr>
            <w:tcW w:w="496" w:type="pct"/>
            <w:shd w:val="clear" w:color="auto" w:fill="auto"/>
            <w:noWrap/>
            <w:vAlign w:val="center"/>
            <w:hideMark/>
          </w:tcPr>
          <w:p w14:paraId="0D9361E7" w14:textId="77777777" w:rsidR="00BD539F" w:rsidRPr="00A34ACC" w:rsidRDefault="00BD539F" w:rsidP="0031103E">
            <w:pPr>
              <w:spacing w:after="0"/>
              <w:jc w:val="center"/>
              <w:rPr>
                <w:rFonts w:cs="Times New Roman"/>
                <w:color w:val="000000"/>
                <w:sz w:val="20"/>
                <w:szCs w:val="20"/>
                <w:lang w:eastAsia="en-GB"/>
              </w:rPr>
            </w:pPr>
            <w:r w:rsidRPr="00A34ACC">
              <w:rPr>
                <w:rFonts w:cs="Times New Roman"/>
                <w:color w:val="000000"/>
                <w:sz w:val="20"/>
                <w:szCs w:val="20"/>
                <w:lang w:eastAsia="en-GB"/>
              </w:rPr>
              <w:t>0.9</w:t>
            </w:r>
          </w:p>
        </w:tc>
        <w:tc>
          <w:tcPr>
            <w:tcW w:w="893" w:type="pct"/>
            <w:shd w:val="clear" w:color="auto" w:fill="auto"/>
            <w:noWrap/>
            <w:vAlign w:val="center"/>
          </w:tcPr>
          <w:p w14:paraId="6A1FA120" w14:textId="77777777" w:rsidR="00BD539F" w:rsidRPr="00B05635" w:rsidRDefault="00BD539F" w:rsidP="0031103E">
            <w:pPr>
              <w:spacing w:after="0"/>
              <w:jc w:val="center"/>
              <w:rPr>
                <w:rFonts w:cs="Times New Roman"/>
                <w:color w:val="000000"/>
                <w:sz w:val="20"/>
                <w:szCs w:val="20"/>
                <w:lang w:eastAsia="en-GB"/>
              </w:rPr>
            </w:pPr>
            <w:r>
              <w:rPr>
                <w:rFonts w:cs="Times New Roman"/>
                <w:color w:val="000000"/>
                <w:sz w:val="20"/>
                <w:szCs w:val="20"/>
                <w:lang w:eastAsia="en-GB"/>
              </w:rPr>
              <w:t>446</w:t>
            </w:r>
          </w:p>
        </w:tc>
        <w:tc>
          <w:tcPr>
            <w:tcW w:w="711" w:type="pct"/>
            <w:shd w:val="clear" w:color="auto" w:fill="auto"/>
            <w:noWrap/>
            <w:vAlign w:val="center"/>
          </w:tcPr>
          <w:p w14:paraId="5A753866" w14:textId="77777777" w:rsidR="00BD539F" w:rsidRPr="00A83C5D" w:rsidRDefault="00BD539F" w:rsidP="0031103E">
            <w:pPr>
              <w:spacing w:after="0"/>
              <w:jc w:val="center"/>
              <w:rPr>
                <w:rFonts w:cs="Times New Roman"/>
                <w:color w:val="000000"/>
                <w:sz w:val="20"/>
                <w:szCs w:val="20"/>
                <w:lang w:eastAsia="en-GB"/>
              </w:rPr>
            </w:pPr>
            <w:r w:rsidRPr="00754493">
              <w:rPr>
                <w:rFonts w:cs="Times New Roman"/>
                <w:color w:val="000000"/>
                <w:sz w:val="20"/>
                <w:szCs w:val="20"/>
                <w:lang w:eastAsia="en-GB"/>
              </w:rPr>
              <w:t>45241</w:t>
            </w:r>
          </w:p>
        </w:tc>
        <w:tc>
          <w:tcPr>
            <w:tcW w:w="662" w:type="pct"/>
            <w:shd w:val="clear" w:color="auto" w:fill="auto"/>
            <w:noWrap/>
            <w:vAlign w:val="center"/>
          </w:tcPr>
          <w:p w14:paraId="5E01830F" w14:textId="6E1EB5B1" w:rsidR="00BD539F" w:rsidRPr="003A1FD6" w:rsidRDefault="00142B48" w:rsidP="0031103E">
            <w:pPr>
              <w:spacing w:after="0"/>
              <w:jc w:val="center"/>
              <w:rPr>
                <w:rFonts w:cs="Times New Roman"/>
                <w:color w:val="000000"/>
                <w:sz w:val="20"/>
                <w:szCs w:val="20"/>
                <w:lang w:eastAsia="en-GB"/>
              </w:rPr>
            </w:pPr>
            <w:r w:rsidRPr="00142B48">
              <w:rPr>
                <w:rFonts w:cs="Times New Roman"/>
                <w:color w:val="000000"/>
                <w:sz w:val="20"/>
                <w:szCs w:val="20"/>
                <w:lang w:eastAsia="en-GB"/>
              </w:rPr>
              <w:t>27</w:t>
            </w:r>
            <w:r>
              <w:rPr>
                <w:rFonts w:cs="Times New Roman"/>
                <w:color w:val="000000"/>
                <w:sz w:val="20"/>
                <w:szCs w:val="20"/>
                <w:lang w:eastAsia="en-GB"/>
              </w:rPr>
              <w:t>.</w:t>
            </w:r>
            <w:r w:rsidR="00ED59ED">
              <w:rPr>
                <w:rFonts w:cs="Times New Roman"/>
                <w:color w:val="000000"/>
                <w:sz w:val="20"/>
                <w:szCs w:val="20"/>
                <w:lang w:eastAsia="en-GB"/>
              </w:rPr>
              <w:t>12 (</w:t>
            </w:r>
            <w:r w:rsidRPr="00142B48">
              <w:rPr>
                <w:rFonts w:cs="Times New Roman"/>
                <w:color w:val="000000"/>
                <w:sz w:val="20"/>
                <w:szCs w:val="20"/>
                <w:lang w:eastAsia="en-GB"/>
              </w:rPr>
              <w:t>11</w:t>
            </w:r>
            <w:r>
              <w:rPr>
                <w:rFonts w:cs="Times New Roman"/>
                <w:color w:val="000000"/>
                <w:sz w:val="20"/>
                <w:szCs w:val="20"/>
                <w:lang w:eastAsia="en-GB"/>
              </w:rPr>
              <w:t>.</w:t>
            </w:r>
            <w:r w:rsidRPr="00142B48">
              <w:rPr>
                <w:rFonts w:cs="Times New Roman"/>
                <w:color w:val="000000"/>
                <w:sz w:val="20"/>
                <w:szCs w:val="20"/>
                <w:lang w:eastAsia="en-GB"/>
              </w:rPr>
              <w:t>89</w:t>
            </w:r>
            <w:r w:rsidR="00ED59ED">
              <w:rPr>
                <w:rFonts w:cs="Times New Roman"/>
                <w:color w:val="000000"/>
                <w:sz w:val="20"/>
                <w:szCs w:val="20"/>
                <w:lang w:eastAsia="en-GB"/>
              </w:rPr>
              <w:t>)</w:t>
            </w:r>
          </w:p>
        </w:tc>
      </w:tr>
      <w:tr w:rsidR="00BD539F" w:rsidRPr="00951FBE" w14:paraId="54A0773A" w14:textId="77777777" w:rsidTr="00BD539F">
        <w:trPr>
          <w:trHeight w:val="324"/>
          <w:jc w:val="center"/>
        </w:trPr>
        <w:tc>
          <w:tcPr>
            <w:tcW w:w="439" w:type="pct"/>
            <w:tcBorders>
              <w:bottom w:val="single" w:sz="4" w:space="0" w:color="auto"/>
            </w:tcBorders>
            <w:shd w:val="clear" w:color="auto" w:fill="auto"/>
            <w:noWrap/>
            <w:vAlign w:val="center"/>
            <w:hideMark/>
          </w:tcPr>
          <w:p w14:paraId="4274B02D" w14:textId="77777777" w:rsidR="00BD539F" w:rsidRPr="00D47A0F" w:rsidRDefault="00BD539F" w:rsidP="0031103E">
            <w:pPr>
              <w:spacing w:after="0"/>
              <w:jc w:val="center"/>
              <w:rPr>
                <w:rFonts w:cs="Times New Roman"/>
                <w:color w:val="000000"/>
                <w:sz w:val="20"/>
                <w:szCs w:val="20"/>
                <w:lang w:eastAsia="en-GB"/>
              </w:rPr>
            </w:pPr>
            <w:r w:rsidRPr="00D47A0F">
              <w:rPr>
                <w:rFonts w:cs="Times New Roman"/>
                <w:color w:val="000000"/>
                <w:sz w:val="20"/>
                <w:szCs w:val="20"/>
                <w:lang w:eastAsia="en-GB"/>
              </w:rPr>
              <w:t>0.99</w:t>
            </w:r>
          </w:p>
        </w:tc>
        <w:tc>
          <w:tcPr>
            <w:tcW w:w="476" w:type="pct"/>
            <w:tcBorders>
              <w:bottom w:val="single" w:sz="4" w:space="0" w:color="auto"/>
            </w:tcBorders>
            <w:shd w:val="clear" w:color="auto" w:fill="auto"/>
            <w:noWrap/>
            <w:vAlign w:val="center"/>
            <w:hideMark/>
          </w:tcPr>
          <w:p w14:paraId="119779E1" w14:textId="77777777" w:rsidR="00BD539F" w:rsidRPr="009001E3" w:rsidRDefault="00BD539F" w:rsidP="0031103E">
            <w:pPr>
              <w:spacing w:after="0"/>
              <w:jc w:val="center"/>
              <w:rPr>
                <w:rFonts w:cs="Times New Roman"/>
                <w:color w:val="000000"/>
                <w:sz w:val="20"/>
                <w:szCs w:val="20"/>
                <w:lang w:eastAsia="en-GB"/>
              </w:rPr>
            </w:pPr>
            <w:r w:rsidRPr="009001E3">
              <w:rPr>
                <w:rFonts w:cs="Times New Roman"/>
                <w:color w:val="000000"/>
                <w:sz w:val="20"/>
                <w:szCs w:val="20"/>
                <w:lang w:eastAsia="en-GB"/>
              </w:rPr>
              <w:t>0.99</w:t>
            </w:r>
          </w:p>
        </w:tc>
        <w:tc>
          <w:tcPr>
            <w:tcW w:w="496" w:type="pct"/>
            <w:tcBorders>
              <w:bottom w:val="single" w:sz="4" w:space="0" w:color="auto"/>
            </w:tcBorders>
            <w:shd w:val="clear" w:color="auto" w:fill="auto"/>
            <w:noWrap/>
            <w:vAlign w:val="center"/>
            <w:hideMark/>
          </w:tcPr>
          <w:p w14:paraId="7B2B63CF" w14:textId="77777777" w:rsidR="00BD539F" w:rsidRPr="0055389F" w:rsidRDefault="00BD539F" w:rsidP="0031103E">
            <w:pPr>
              <w:spacing w:after="0"/>
              <w:jc w:val="center"/>
              <w:rPr>
                <w:rFonts w:cs="Times New Roman"/>
                <w:color w:val="000000"/>
                <w:sz w:val="20"/>
                <w:szCs w:val="20"/>
                <w:lang w:eastAsia="en-GB"/>
              </w:rPr>
            </w:pPr>
            <w:r w:rsidRPr="009001E3">
              <w:rPr>
                <w:rFonts w:cs="Times New Roman"/>
                <w:color w:val="000000"/>
                <w:sz w:val="20"/>
                <w:szCs w:val="20"/>
                <w:lang w:eastAsia="en-GB"/>
              </w:rPr>
              <w:t>0.</w:t>
            </w:r>
            <w:r w:rsidRPr="0055389F">
              <w:rPr>
                <w:rFonts w:cs="Times New Roman"/>
                <w:color w:val="000000"/>
                <w:sz w:val="20"/>
                <w:szCs w:val="20"/>
                <w:lang w:eastAsia="en-GB"/>
              </w:rPr>
              <w:t>01</w:t>
            </w:r>
          </w:p>
        </w:tc>
        <w:tc>
          <w:tcPr>
            <w:tcW w:w="828" w:type="pct"/>
            <w:tcBorders>
              <w:bottom w:val="single" w:sz="4" w:space="0" w:color="auto"/>
            </w:tcBorders>
            <w:shd w:val="clear" w:color="auto" w:fill="auto"/>
            <w:noWrap/>
            <w:vAlign w:val="center"/>
            <w:hideMark/>
          </w:tcPr>
          <w:p w14:paraId="4AA0E972" w14:textId="77777777" w:rsidR="00BD539F" w:rsidRPr="00A34ACC" w:rsidRDefault="00BD539F" w:rsidP="0031103E">
            <w:pPr>
              <w:spacing w:after="0"/>
              <w:jc w:val="center"/>
              <w:rPr>
                <w:rFonts w:cs="Times New Roman"/>
                <w:color w:val="000000"/>
                <w:sz w:val="20"/>
                <w:szCs w:val="20"/>
                <w:lang w:eastAsia="en-GB"/>
              </w:rPr>
            </w:pPr>
            <w:r w:rsidRPr="00A34ACC">
              <w:rPr>
                <w:rFonts w:cs="Times New Roman"/>
                <w:color w:val="000000"/>
                <w:sz w:val="20"/>
                <w:szCs w:val="20"/>
                <w:lang w:eastAsia="en-GB"/>
              </w:rPr>
              <w:t>1.00E-08</w:t>
            </w:r>
          </w:p>
        </w:tc>
        <w:tc>
          <w:tcPr>
            <w:tcW w:w="496" w:type="pct"/>
            <w:tcBorders>
              <w:bottom w:val="single" w:sz="4" w:space="0" w:color="auto"/>
            </w:tcBorders>
            <w:shd w:val="clear" w:color="auto" w:fill="auto"/>
            <w:noWrap/>
            <w:vAlign w:val="center"/>
            <w:hideMark/>
          </w:tcPr>
          <w:p w14:paraId="1A288DD0" w14:textId="77777777" w:rsidR="00BD539F" w:rsidRPr="00B05635" w:rsidRDefault="00BD539F" w:rsidP="0031103E">
            <w:pPr>
              <w:spacing w:after="0"/>
              <w:jc w:val="center"/>
              <w:rPr>
                <w:rFonts w:cs="Times New Roman"/>
                <w:color w:val="000000"/>
                <w:sz w:val="20"/>
                <w:szCs w:val="20"/>
                <w:lang w:eastAsia="en-GB"/>
              </w:rPr>
            </w:pPr>
            <w:r w:rsidRPr="00B05635">
              <w:rPr>
                <w:rFonts w:cs="Times New Roman"/>
                <w:color w:val="000000"/>
                <w:sz w:val="20"/>
                <w:szCs w:val="20"/>
                <w:lang w:eastAsia="en-GB"/>
              </w:rPr>
              <w:t>0.99</w:t>
            </w:r>
          </w:p>
        </w:tc>
        <w:tc>
          <w:tcPr>
            <w:tcW w:w="893" w:type="pct"/>
            <w:tcBorders>
              <w:bottom w:val="single" w:sz="4" w:space="0" w:color="auto"/>
            </w:tcBorders>
            <w:shd w:val="clear" w:color="auto" w:fill="auto"/>
            <w:noWrap/>
            <w:vAlign w:val="center"/>
          </w:tcPr>
          <w:p w14:paraId="20D51E69" w14:textId="77777777" w:rsidR="00BD539F" w:rsidRPr="00A83C5D" w:rsidRDefault="00BD539F" w:rsidP="0031103E">
            <w:pPr>
              <w:spacing w:after="0"/>
              <w:jc w:val="center"/>
              <w:rPr>
                <w:rFonts w:cs="Times New Roman"/>
                <w:color w:val="000000"/>
                <w:sz w:val="20"/>
                <w:szCs w:val="20"/>
                <w:lang w:eastAsia="en-GB"/>
              </w:rPr>
            </w:pPr>
            <w:r>
              <w:rPr>
                <w:rFonts w:cs="Times New Roman"/>
                <w:color w:val="000000"/>
                <w:sz w:val="20"/>
                <w:szCs w:val="20"/>
                <w:lang w:eastAsia="en-GB"/>
              </w:rPr>
              <w:t>440</w:t>
            </w:r>
          </w:p>
        </w:tc>
        <w:tc>
          <w:tcPr>
            <w:tcW w:w="711" w:type="pct"/>
            <w:tcBorders>
              <w:bottom w:val="single" w:sz="4" w:space="0" w:color="auto"/>
            </w:tcBorders>
            <w:shd w:val="clear" w:color="auto" w:fill="auto"/>
            <w:noWrap/>
            <w:vAlign w:val="center"/>
          </w:tcPr>
          <w:p w14:paraId="2AFC5E50" w14:textId="77777777" w:rsidR="00BD539F" w:rsidRPr="003A1FD6" w:rsidRDefault="00BD539F" w:rsidP="0031103E">
            <w:pPr>
              <w:spacing w:after="0"/>
              <w:jc w:val="center"/>
              <w:rPr>
                <w:rFonts w:cs="Times New Roman"/>
                <w:color w:val="000000"/>
                <w:sz w:val="20"/>
                <w:szCs w:val="20"/>
                <w:lang w:eastAsia="en-GB"/>
              </w:rPr>
            </w:pPr>
            <w:r w:rsidRPr="00283B17">
              <w:rPr>
                <w:rFonts w:cs="Times New Roman"/>
                <w:color w:val="000000"/>
                <w:sz w:val="20"/>
                <w:szCs w:val="20"/>
                <w:lang w:eastAsia="en-GB"/>
              </w:rPr>
              <w:t>36416</w:t>
            </w:r>
          </w:p>
        </w:tc>
        <w:tc>
          <w:tcPr>
            <w:tcW w:w="662" w:type="pct"/>
            <w:tcBorders>
              <w:bottom w:val="single" w:sz="4" w:space="0" w:color="auto"/>
            </w:tcBorders>
            <w:shd w:val="clear" w:color="auto" w:fill="auto"/>
            <w:noWrap/>
            <w:vAlign w:val="center"/>
          </w:tcPr>
          <w:p w14:paraId="2EBAF76F" w14:textId="67DE498F" w:rsidR="00BD539F" w:rsidRPr="00555EF7" w:rsidRDefault="00ED59ED" w:rsidP="0031103E">
            <w:pPr>
              <w:spacing w:after="0"/>
              <w:jc w:val="center"/>
              <w:rPr>
                <w:rFonts w:cs="Times New Roman"/>
                <w:color w:val="000000"/>
                <w:sz w:val="20"/>
                <w:szCs w:val="20"/>
                <w:lang w:eastAsia="en-GB"/>
              </w:rPr>
            </w:pPr>
            <w:r w:rsidRPr="00ED59ED">
              <w:rPr>
                <w:rFonts w:cs="Times New Roman"/>
                <w:color w:val="000000"/>
                <w:sz w:val="20"/>
                <w:szCs w:val="20"/>
                <w:lang w:eastAsia="en-GB"/>
              </w:rPr>
              <w:t>22</w:t>
            </w:r>
            <w:r>
              <w:rPr>
                <w:rFonts w:cs="Times New Roman"/>
                <w:color w:val="000000"/>
                <w:sz w:val="20"/>
                <w:szCs w:val="20"/>
                <w:lang w:eastAsia="en-GB"/>
              </w:rPr>
              <w:t>.31 (</w:t>
            </w:r>
            <w:r w:rsidRPr="00ED59ED">
              <w:rPr>
                <w:rFonts w:cs="Times New Roman"/>
                <w:color w:val="000000"/>
                <w:sz w:val="20"/>
                <w:szCs w:val="20"/>
                <w:lang w:eastAsia="en-GB"/>
              </w:rPr>
              <w:t>12</w:t>
            </w:r>
            <w:r>
              <w:rPr>
                <w:rFonts w:cs="Times New Roman"/>
                <w:color w:val="000000"/>
                <w:sz w:val="20"/>
                <w:szCs w:val="20"/>
                <w:lang w:eastAsia="en-GB"/>
              </w:rPr>
              <w:t>.</w:t>
            </w:r>
            <w:r w:rsidRPr="00ED59ED">
              <w:rPr>
                <w:rFonts w:cs="Times New Roman"/>
                <w:color w:val="000000"/>
                <w:sz w:val="20"/>
                <w:szCs w:val="20"/>
                <w:lang w:eastAsia="en-GB"/>
              </w:rPr>
              <w:t>16</w:t>
            </w:r>
            <w:r>
              <w:rPr>
                <w:rFonts w:cs="Times New Roman"/>
                <w:color w:val="000000"/>
                <w:sz w:val="20"/>
                <w:szCs w:val="20"/>
                <w:lang w:eastAsia="en-GB"/>
              </w:rPr>
              <w:t>)</w:t>
            </w:r>
          </w:p>
        </w:tc>
      </w:tr>
    </w:tbl>
    <w:p w14:paraId="2C58E51A" w14:textId="77777777" w:rsidR="0045133F" w:rsidRDefault="0045133F"/>
    <w:p w14:paraId="15A7DA5B" w14:textId="77777777" w:rsidR="00481972" w:rsidRDefault="00481972"/>
    <w:p w14:paraId="5ABE921D" w14:textId="77777777" w:rsidR="00481972" w:rsidRDefault="00481972"/>
    <w:tbl>
      <w:tblPr>
        <w:tblW w:w="12853" w:type="dxa"/>
        <w:tblLayout w:type="fixed"/>
        <w:tblLook w:val="04A0" w:firstRow="1" w:lastRow="0" w:firstColumn="1" w:lastColumn="0" w:noHBand="0" w:noVBand="1"/>
      </w:tblPr>
      <w:tblGrid>
        <w:gridCol w:w="1128"/>
        <w:gridCol w:w="1225"/>
        <w:gridCol w:w="1276"/>
        <w:gridCol w:w="2126"/>
        <w:gridCol w:w="1276"/>
        <w:gridCol w:w="2296"/>
        <w:gridCol w:w="1826"/>
        <w:gridCol w:w="186"/>
        <w:gridCol w:w="1514"/>
      </w:tblGrid>
      <w:tr w:rsidR="00BD539F" w:rsidRPr="00283B17" w14:paraId="26400174" w14:textId="77777777" w:rsidTr="00BD539F">
        <w:trPr>
          <w:gridAfter w:val="1"/>
          <w:wAfter w:w="1514" w:type="dxa"/>
          <w:trHeight w:val="317"/>
        </w:trPr>
        <w:tc>
          <w:tcPr>
            <w:tcW w:w="11339" w:type="dxa"/>
            <w:gridSpan w:val="8"/>
            <w:shd w:val="clear" w:color="auto" w:fill="auto"/>
            <w:noWrap/>
            <w:vAlign w:val="center"/>
            <w:hideMark/>
          </w:tcPr>
          <w:p w14:paraId="5471A126" w14:textId="77777777" w:rsidR="00BD539F" w:rsidRPr="00283B17" w:rsidRDefault="00BD539F" w:rsidP="0031103E">
            <w:pPr>
              <w:pStyle w:val="Caption"/>
              <w:spacing w:after="0" w:line="480" w:lineRule="auto"/>
              <w:rPr>
                <w:lang w:eastAsia="en-GB"/>
              </w:rPr>
            </w:pPr>
            <w:r w:rsidRPr="00283B17">
              <w:rPr>
                <w:lang w:eastAsia="en-GB"/>
              </w:rPr>
              <w:lastRenderedPageBreak/>
              <w:t>b)      Without European taurine introgressed calves</w:t>
            </w:r>
          </w:p>
        </w:tc>
      </w:tr>
      <w:tr w:rsidR="00BD539F" w:rsidRPr="00283B17" w14:paraId="3F910B3C" w14:textId="77777777" w:rsidTr="00BD539F">
        <w:trPr>
          <w:trHeight w:val="1698"/>
        </w:trPr>
        <w:tc>
          <w:tcPr>
            <w:tcW w:w="1128" w:type="dxa"/>
            <w:tcBorders>
              <w:top w:val="single" w:sz="4" w:space="0" w:color="auto"/>
              <w:bottom w:val="single" w:sz="4" w:space="0" w:color="auto"/>
            </w:tcBorders>
            <w:shd w:val="clear" w:color="auto" w:fill="auto"/>
            <w:noWrap/>
            <w:vAlign w:val="center"/>
            <w:hideMark/>
          </w:tcPr>
          <w:p w14:paraId="00848DAB"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SNP call rate</w:t>
            </w:r>
          </w:p>
        </w:tc>
        <w:tc>
          <w:tcPr>
            <w:tcW w:w="1225" w:type="dxa"/>
            <w:tcBorders>
              <w:top w:val="single" w:sz="4" w:space="0" w:color="auto"/>
              <w:bottom w:val="single" w:sz="4" w:space="0" w:color="auto"/>
            </w:tcBorders>
            <w:shd w:val="clear" w:color="auto" w:fill="auto"/>
            <w:noWrap/>
            <w:vAlign w:val="center"/>
            <w:hideMark/>
          </w:tcPr>
          <w:p w14:paraId="783B9A61"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Individual call rate</w:t>
            </w:r>
          </w:p>
        </w:tc>
        <w:tc>
          <w:tcPr>
            <w:tcW w:w="1276" w:type="dxa"/>
            <w:tcBorders>
              <w:top w:val="single" w:sz="4" w:space="0" w:color="auto"/>
              <w:bottom w:val="single" w:sz="4" w:space="0" w:color="auto"/>
            </w:tcBorders>
            <w:shd w:val="clear" w:color="auto" w:fill="auto"/>
            <w:noWrap/>
            <w:vAlign w:val="center"/>
            <w:hideMark/>
          </w:tcPr>
          <w:p w14:paraId="219E8376"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Minor allele frequency</w:t>
            </w:r>
          </w:p>
        </w:tc>
        <w:tc>
          <w:tcPr>
            <w:tcW w:w="2126" w:type="dxa"/>
            <w:tcBorders>
              <w:top w:val="single" w:sz="4" w:space="0" w:color="auto"/>
              <w:bottom w:val="single" w:sz="4" w:space="0" w:color="auto"/>
            </w:tcBorders>
            <w:shd w:val="clear" w:color="auto" w:fill="auto"/>
            <w:noWrap/>
            <w:vAlign w:val="center"/>
            <w:hideMark/>
          </w:tcPr>
          <w:p w14:paraId="59260D6C"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P value of Hardy-Weinberg Equilibrium</w:t>
            </w:r>
          </w:p>
        </w:tc>
        <w:tc>
          <w:tcPr>
            <w:tcW w:w="1276" w:type="dxa"/>
            <w:tcBorders>
              <w:top w:val="single" w:sz="4" w:space="0" w:color="auto"/>
              <w:bottom w:val="single" w:sz="4" w:space="0" w:color="auto"/>
            </w:tcBorders>
            <w:shd w:val="clear" w:color="auto" w:fill="auto"/>
            <w:noWrap/>
            <w:vAlign w:val="center"/>
            <w:hideMark/>
          </w:tcPr>
          <w:p w14:paraId="23DDD3FC"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Identity by state cut-off</w:t>
            </w:r>
          </w:p>
        </w:tc>
        <w:tc>
          <w:tcPr>
            <w:tcW w:w="2296" w:type="dxa"/>
            <w:tcBorders>
              <w:top w:val="single" w:sz="4" w:space="0" w:color="auto"/>
              <w:bottom w:val="single" w:sz="4" w:space="0" w:color="auto"/>
            </w:tcBorders>
            <w:shd w:val="clear" w:color="auto" w:fill="auto"/>
            <w:vAlign w:val="center"/>
            <w:hideMark/>
          </w:tcPr>
          <w:p w14:paraId="101A25AB"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Number of alive individuals left after quality control</w:t>
            </w:r>
          </w:p>
        </w:tc>
        <w:tc>
          <w:tcPr>
            <w:tcW w:w="1826" w:type="dxa"/>
            <w:tcBorders>
              <w:top w:val="single" w:sz="4" w:space="0" w:color="auto"/>
              <w:bottom w:val="single" w:sz="4" w:space="0" w:color="auto"/>
            </w:tcBorders>
            <w:shd w:val="clear" w:color="auto" w:fill="auto"/>
            <w:vAlign w:val="center"/>
            <w:hideMark/>
          </w:tcPr>
          <w:p w14:paraId="5623D0A9" w14:textId="77777777"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Number of markers left after quality control</w:t>
            </w:r>
          </w:p>
        </w:tc>
        <w:tc>
          <w:tcPr>
            <w:tcW w:w="1700" w:type="dxa"/>
            <w:gridSpan w:val="2"/>
            <w:tcBorders>
              <w:top w:val="single" w:sz="4" w:space="0" w:color="auto"/>
              <w:bottom w:val="single" w:sz="4" w:space="0" w:color="auto"/>
            </w:tcBorders>
            <w:shd w:val="clear" w:color="auto" w:fill="auto"/>
            <w:vAlign w:val="center"/>
            <w:hideMark/>
          </w:tcPr>
          <w:p w14:paraId="3708BE6F" w14:textId="7DF2273C" w:rsidR="00BD539F" w:rsidRPr="00283B17" w:rsidRDefault="00BD539F" w:rsidP="0031103E">
            <w:pPr>
              <w:spacing w:after="0"/>
              <w:jc w:val="center"/>
              <w:rPr>
                <w:rFonts w:cs="Times New Roman"/>
                <w:b/>
                <w:bCs/>
                <w:color w:val="000000"/>
                <w:sz w:val="20"/>
                <w:szCs w:val="20"/>
                <w:lang w:eastAsia="en-GB"/>
              </w:rPr>
            </w:pPr>
            <w:r w:rsidRPr="00283B17">
              <w:rPr>
                <w:rFonts w:cs="Times New Roman"/>
                <w:b/>
                <w:bCs/>
                <w:color w:val="000000"/>
                <w:sz w:val="20"/>
                <w:szCs w:val="20"/>
                <w:lang w:eastAsia="en-GB"/>
              </w:rPr>
              <w:t>Heritability (%)</w:t>
            </w:r>
          </w:p>
        </w:tc>
      </w:tr>
      <w:tr w:rsidR="00BD539F" w:rsidRPr="00283B17" w14:paraId="612EBCB4" w14:textId="77777777" w:rsidTr="00BD539F">
        <w:trPr>
          <w:trHeight w:val="324"/>
        </w:trPr>
        <w:tc>
          <w:tcPr>
            <w:tcW w:w="1128" w:type="dxa"/>
            <w:shd w:val="clear" w:color="auto" w:fill="auto"/>
            <w:noWrap/>
          </w:tcPr>
          <w:p w14:paraId="3A68D104"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w:t>
            </w:r>
          </w:p>
        </w:tc>
        <w:tc>
          <w:tcPr>
            <w:tcW w:w="1225" w:type="dxa"/>
            <w:shd w:val="clear" w:color="auto" w:fill="auto"/>
            <w:noWrap/>
          </w:tcPr>
          <w:p w14:paraId="62276696"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w:t>
            </w:r>
          </w:p>
        </w:tc>
        <w:tc>
          <w:tcPr>
            <w:tcW w:w="1276" w:type="dxa"/>
            <w:shd w:val="clear" w:color="auto" w:fill="auto"/>
            <w:noWrap/>
          </w:tcPr>
          <w:p w14:paraId="1C97640F"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0.005</w:t>
            </w:r>
          </w:p>
        </w:tc>
        <w:tc>
          <w:tcPr>
            <w:tcW w:w="2126" w:type="dxa"/>
            <w:shd w:val="clear" w:color="auto" w:fill="auto"/>
            <w:noWrap/>
          </w:tcPr>
          <w:p w14:paraId="76E64593"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1.00E-08</w:t>
            </w:r>
          </w:p>
        </w:tc>
        <w:tc>
          <w:tcPr>
            <w:tcW w:w="1276" w:type="dxa"/>
            <w:shd w:val="clear" w:color="auto" w:fill="auto"/>
            <w:noWrap/>
          </w:tcPr>
          <w:p w14:paraId="7B080618"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w:t>
            </w:r>
          </w:p>
        </w:tc>
        <w:tc>
          <w:tcPr>
            <w:tcW w:w="2296" w:type="dxa"/>
            <w:shd w:val="clear" w:color="auto" w:fill="auto"/>
            <w:noWrap/>
          </w:tcPr>
          <w:p w14:paraId="7DDEC3EC" w14:textId="77777777" w:rsidR="00BD539F" w:rsidRPr="00283B17" w:rsidRDefault="00BD539F" w:rsidP="0031103E">
            <w:pPr>
              <w:spacing w:after="0"/>
              <w:jc w:val="center"/>
              <w:rPr>
                <w:rFonts w:cs="Times New Roman"/>
                <w:color w:val="000000"/>
                <w:sz w:val="20"/>
                <w:szCs w:val="20"/>
                <w:lang w:eastAsia="en-GB"/>
              </w:rPr>
            </w:pPr>
            <w:r w:rsidRPr="00FE060B">
              <w:rPr>
                <w:rFonts w:cs="Times New Roman"/>
                <w:color w:val="000000"/>
                <w:sz w:val="20"/>
                <w:szCs w:val="20"/>
                <w:lang w:eastAsia="en-GB"/>
              </w:rPr>
              <w:t>353</w:t>
            </w:r>
          </w:p>
        </w:tc>
        <w:tc>
          <w:tcPr>
            <w:tcW w:w="1826" w:type="dxa"/>
            <w:shd w:val="clear" w:color="auto" w:fill="auto"/>
            <w:noWrap/>
          </w:tcPr>
          <w:p w14:paraId="660F22A7" w14:textId="77777777" w:rsidR="00BD539F" w:rsidRPr="00283B17" w:rsidRDefault="00BD539F" w:rsidP="0031103E">
            <w:pPr>
              <w:spacing w:after="0"/>
              <w:jc w:val="center"/>
              <w:rPr>
                <w:rFonts w:cs="Times New Roman"/>
                <w:color w:val="000000"/>
                <w:sz w:val="20"/>
                <w:szCs w:val="20"/>
                <w:lang w:eastAsia="en-GB"/>
              </w:rPr>
            </w:pPr>
            <w:r w:rsidRPr="00FE060B">
              <w:rPr>
                <w:rFonts w:cs="Times New Roman"/>
                <w:color w:val="000000"/>
                <w:sz w:val="20"/>
                <w:szCs w:val="20"/>
                <w:lang w:eastAsia="en-GB"/>
              </w:rPr>
              <w:t>40381</w:t>
            </w:r>
          </w:p>
        </w:tc>
        <w:tc>
          <w:tcPr>
            <w:tcW w:w="1700" w:type="dxa"/>
            <w:gridSpan w:val="2"/>
            <w:shd w:val="clear" w:color="auto" w:fill="auto"/>
            <w:noWrap/>
          </w:tcPr>
          <w:p w14:paraId="6DB14C7D" w14:textId="500AF78A" w:rsidR="00BD539F" w:rsidRPr="00283B17" w:rsidRDefault="00BD539F" w:rsidP="00BD539F">
            <w:pPr>
              <w:spacing w:after="0"/>
              <w:jc w:val="center"/>
              <w:rPr>
                <w:rFonts w:cs="Times New Roman"/>
                <w:color w:val="000000"/>
                <w:sz w:val="20"/>
                <w:szCs w:val="20"/>
                <w:lang w:eastAsia="en-GB"/>
              </w:rPr>
            </w:pPr>
            <w:r w:rsidRPr="00BD539F">
              <w:rPr>
                <w:rFonts w:cs="Times New Roman"/>
                <w:color w:val="000000"/>
                <w:sz w:val="20"/>
                <w:szCs w:val="20"/>
                <w:lang w:eastAsia="en-GB"/>
              </w:rPr>
              <w:t>13</w:t>
            </w:r>
            <w:r>
              <w:rPr>
                <w:rFonts w:cs="Times New Roman"/>
                <w:color w:val="000000"/>
                <w:sz w:val="20"/>
                <w:szCs w:val="20"/>
                <w:lang w:eastAsia="en-GB"/>
              </w:rPr>
              <w:t>.25  (</w:t>
            </w:r>
            <w:r w:rsidRPr="00BD539F">
              <w:rPr>
                <w:rFonts w:cs="Times New Roman"/>
                <w:color w:val="000000"/>
                <w:sz w:val="20"/>
                <w:szCs w:val="20"/>
                <w:lang w:eastAsia="en-GB"/>
              </w:rPr>
              <w:t>13</w:t>
            </w:r>
            <w:r>
              <w:rPr>
                <w:rFonts w:cs="Times New Roman"/>
                <w:color w:val="000000"/>
                <w:sz w:val="20"/>
                <w:szCs w:val="20"/>
                <w:lang w:eastAsia="en-GB"/>
              </w:rPr>
              <w:t>.</w:t>
            </w:r>
            <w:r w:rsidRPr="00BD539F">
              <w:rPr>
                <w:rFonts w:cs="Times New Roman"/>
                <w:color w:val="000000"/>
                <w:sz w:val="20"/>
                <w:szCs w:val="20"/>
                <w:lang w:eastAsia="en-GB"/>
              </w:rPr>
              <w:t>37</w:t>
            </w:r>
            <w:r>
              <w:rPr>
                <w:rFonts w:cs="Times New Roman"/>
                <w:color w:val="000000"/>
                <w:sz w:val="20"/>
                <w:szCs w:val="20"/>
                <w:lang w:eastAsia="en-GB"/>
              </w:rPr>
              <w:t>)</w:t>
            </w:r>
          </w:p>
        </w:tc>
      </w:tr>
      <w:tr w:rsidR="00BD539F" w:rsidRPr="00283B17" w14:paraId="05B7B2AD" w14:textId="77777777" w:rsidTr="00BD539F">
        <w:trPr>
          <w:trHeight w:val="324"/>
        </w:trPr>
        <w:tc>
          <w:tcPr>
            <w:tcW w:w="1128" w:type="dxa"/>
            <w:shd w:val="clear" w:color="auto" w:fill="auto"/>
            <w:noWrap/>
          </w:tcPr>
          <w:p w14:paraId="590A20CD"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w:t>
            </w:r>
          </w:p>
        </w:tc>
        <w:tc>
          <w:tcPr>
            <w:tcW w:w="1225" w:type="dxa"/>
            <w:shd w:val="clear" w:color="auto" w:fill="auto"/>
            <w:noWrap/>
          </w:tcPr>
          <w:p w14:paraId="74994963"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w:t>
            </w:r>
          </w:p>
        </w:tc>
        <w:tc>
          <w:tcPr>
            <w:tcW w:w="1276" w:type="dxa"/>
            <w:shd w:val="clear" w:color="auto" w:fill="auto"/>
            <w:noWrap/>
          </w:tcPr>
          <w:p w14:paraId="37A150E7"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0.001</w:t>
            </w:r>
          </w:p>
        </w:tc>
        <w:tc>
          <w:tcPr>
            <w:tcW w:w="2126" w:type="dxa"/>
            <w:shd w:val="clear" w:color="auto" w:fill="auto"/>
            <w:noWrap/>
          </w:tcPr>
          <w:p w14:paraId="42A98403"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1.00E-08</w:t>
            </w:r>
          </w:p>
        </w:tc>
        <w:tc>
          <w:tcPr>
            <w:tcW w:w="1276" w:type="dxa"/>
            <w:shd w:val="clear" w:color="auto" w:fill="auto"/>
            <w:noWrap/>
          </w:tcPr>
          <w:p w14:paraId="7C3A359D"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w:t>
            </w:r>
          </w:p>
        </w:tc>
        <w:tc>
          <w:tcPr>
            <w:tcW w:w="2296" w:type="dxa"/>
            <w:shd w:val="clear" w:color="auto" w:fill="auto"/>
            <w:noWrap/>
          </w:tcPr>
          <w:p w14:paraId="6027AFA9" w14:textId="77777777" w:rsidR="00BD539F" w:rsidRPr="00283B17" w:rsidRDefault="00BD539F" w:rsidP="0031103E">
            <w:pPr>
              <w:spacing w:after="0"/>
              <w:jc w:val="center"/>
              <w:rPr>
                <w:rFonts w:cs="Times New Roman"/>
                <w:color w:val="000000"/>
                <w:sz w:val="20"/>
                <w:szCs w:val="20"/>
                <w:lang w:eastAsia="en-GB"/>
              </w:rPr>
            </w:pPr>
            <w:r w:rsidRPr="00497CE1">
              <w:rPr>
                <w:rFonts w:cs="Times New Roman"/>
                <w:color w:val="000000"/>
                <w:sz w:val="20"/>
                <w:szCs w:val="20"/>
                <w:lang w:eastAsia="en-GB"/>
              </w:rPr>
              <w:t>353</w:t>
            </w:r>
          </w:p>
        </w:tc>
        <w:tc>
          <w:tcPr>
            <w:tcW w:w="1826" w:type="dxa"/>
            <w:shd w:val="clear" w:color="auto" w:fill="auto"/>
            <w:noWrap/>
          </w:tcPr>
          <w:p w14:paraId="6D8AC853" w14:textId="77777777" w:rsidR="00BD539F" w:rsidRPr="00283B17" w:rsidRDefault="00BD539F" w:rsidP="0031103E">
            <w:pPr>
              <w:spacing w:after="0"/>
              <w:jc w:val="center"/>
              <w:rPr>
                <w:rFonts w:cs="Times New Roman"/>
                <w:color w:val="000000"/>
                <w:sz w:val="20"/>
                <w:szCs w:val="20"/>
                <w:lang w:eastAsia="en-GB"/>
              </w:rPr>
            </w:pPr>
            <w:r w:rsidRPr="004840F5">
              <w:rPr>
                <w:rFonts w:cs="Times New Roman"/>
                <w:color w:val="000000"/>
                <w:sz w:val="20"/>
                <w:szCs w:val="20"/>
                <w:lang w:eastAsia="en-GB"/>
              </w:rPr>
              <w:t>43460</w:t>
            </w:r>
          </w:p>
        </w:tc>
        <w:tc>
          <w:tcPr>
            <w:tcW w:w="1700" w:type="dxa"/>
            <w:gridSpan w:val="2"/>
            <w:shd w:val="clear" w:color="auto" w:fill="auto"/>
            <w:noWrap/>
          </w:tcPr>
          <w:p w14:paraId="00340181" w14:textId="14E03994" w:rsidR="00BD539F" w:rsidRPr="00283B17" w:rsidRDefault="00ED59ED" w:rsidP="00ED59ED">
            <w:pPr>
              <w:spacing w:after="0"/>
              <w:jc w:val="center"/>
              <w:rPr>
                <w:rFonts w:cs="Times New Roman"/>
                <w:color w:val="000000"/>
                <w:sz w:val="20"/>
                <w:szCs w:val="20"/>
                <w:lang w:eastAsia="en-GB"/>
              </w:rPr>
            </w:pPr>
            <w:r w:rsidRPr="00ED59ED">
              <w:rPr>
                <w:rFonts w:cs="Times New Roman"/>
                <w:color w:val="000000"/>
                <w:sz w:val="20"/>
                <w:szCs w:val="20"/>
                <w:lang w:eastAsia="en-GB"/>
              </w:rPr>
              <w:t>14</w:t>
            </w:r>
            <w:r>
              <w:rPr>
                <w:rFonts w:cs="Times New Roman"/>
                <w:color w:val="000000"/>
                <w:sz w:val="20"/>
                <w:szCs w:val="20"/>
                <w:lang w:eastAsia="en-GB"/>
              </w:rPr>
              <w:t>.30   (</w:t>
            </w:r>
            <w:r w:rsidRPr="00ED59ED">
              <w:rPr>
                <w:rFonts w:cs="Times New Roman"/>
                <w:color w:val="000000"/>
                <w:sz w:val="20"/>
                <w:szCs w:val="20"/>
                <w:lang w:eastAsia="en-GB"/>
              </w:rPr>
              <w:t>13</w:t>
            </w:r>
            <w:r>
              <w:rPr>
                <w:rFonts w:cs="Times New Roman"/>
                <w:color w:val="000000"/>
                <w:sz w:val="20"/>
                <w:szCs w:val="20"/>
                <w:lang w:eastAsia="en-GB"/>
              </w:rPr>
              <w:t>.</w:t>
            </w:r>
            <w:r w:rsidRPr="00ED59ED">
              <w:rPr>
                <w:rFonts w:cs="Times New Roman"/>
                <w:color w:val="000000"/>
                <w:sz w:val="20"/>
                <w:szCs w:val="20"/>
                <w:lang w:eastAsia="en-GB"/>
              </w:rPr>
              <w:t>99</w:t>
            </w:r>
            <w:r>
              <w:rPr>
                <w:rFonts w:cs="Times New Roman"/>
                <w:color w:val="000000"/>
                <w:sz w:val="20"/>
                <w:szCs w:val="20"/>
                <w:lang w:eastAsia="en-GB"/>
              </w:rPr>
              <w:t>)</w:t>
            </w:r>
          </w:p>
        </w:tc>
      </w:tr>
      <w:tr w:rsidR="00BD539F" w:rsidRPr="00283B17" w14:paraId="1B813E1A" w14:textId="77777777" w:rsidTr="00BD539F">
        <w:trPr>
          <w:trHeight w:val="324"/>
        </w:trPr>
        <w:tc>
          <w:tcPr>
            <w:tcW w:w="1128" w:type="dxa"/>
            <w:tcBorders>
              <w:bottom w:val="single" w:sz="4" w:space="0" w:color="auto"/>
            </w:tcBorders>
            <w:shd w:val="clear" w:color="auto" w:fill="auto"/>
            <w:noWrap/>
          </w:tcPr>
          <w:p w14:paraId="734E4DEB"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0.99</w:t>
            </w:r>
          </w:p>
        </w:tc>
        <w:tc>
          <w:tcPr>
            <w:tcW w:w="1225" w:type="dxa"/>
            <w:tcBorders>
              <w:bottom w:val="single" w:sz="4" w:space="0" w:color="auto"/>
            </w:tcBorders>
            <w:shd w:val="clear" w:color="auto" w:fill="auto"/>
            <w:noWrap/>
          </w:tcPr>
          <w:p w14:paraId="1E101D9E"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0.99</w:t>
            </w:r>
          </w:p>
        </w:tc>
        <w:tc>
          <w:tcPr>
            <w:tcW w:w="1276" w:type="dxa"/>
            <w:tcBorders>
              <w:bottom w:val="single" w:sz="4" w:space="0" w:color="auto"/>
            </w:tcBorders>
            <w:shd w:val="clear" w:color="auto" w:fill="auto"/>
            <w:noWrap/>
          </w:tcPr>
          <w:p w14:paraId="6B4D09CB"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0.01</w:t>
            </w:r>
          </w:p>
        </w:tc>
        <w:tc>
          <w:tcPr>
            <w:tcW w:w="2126" w:type="dxa"/>
            <w:tcBorders>
              <w:bottom w:val="single" w:sz="4" w:space="0" w:color="auto"/>
            </w:tcBorders>
            <w:shd w:val="clear" w:color="auto" w:fill="auto"/>
            <w:noWrap/>
          </w:tcPr>
          <w:p w14:paraId="057D90F5"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1.00E-08</w:t>
            </w:r>
          </w:p>
        </w:tc>
        <w:tc>
          <w:tcPr>
            <w:tcW w:w="1276" w:type="dxa"/>
            <w:tcBorders>
              <w:bottom w:val="single" w:sz="4" w:space="0" w:color="auto"/>
            </w:tcBorders>
            <w:shd w:val="clear" w:color="auto" w:fill="auto"/>
            <w:noWrap/>
          </w:tcPr>
          <w:p w14:paraId="3D2EC32C" w14:textId="77777777" w:rsidR="00BD539F" w:rsidRPr="00283B17" w:rsidRDefault="00BD539F" w:rsidP="0031103E">
            <w:pPr>
              <w:spacing w:after="0"/>
              <w:jc w:val="center"/>
              <w:rPr>
                <w:rFonts w:cs="Times New Roman"/>
                <w:color w:val="000000"/>
                <w:sz w:val="20"/>
                <w:szCs w:val="20"/>
                <w:lang w:eastAsia="en-GB"/>
              </w:rPr>
            </w:pPr>
            <w:r w:rsidRPr="00283B17">
              <w:rPr>
                <w:sz w:val="20"/>
                <w:szCs w:val="20"/>
              </w:rPr>
              <w:t>0.99</w:t>
            </w:r>
          </w:p>
        </w:tc>
        <w:tc>
          <w:tcPr>
            <w:tcW w:w="2296" w:type="dxa"/>
            <w:tcBorders>
              <w:bottom w:val="single" w:sz="4" w:space="0" w:color="auto"/>
            </w:tcBorders>
            <w:shd w:val="clear" w:color="auto" w:fill="auto"/>
            <w:noWrap/>
          </w:tcPr>
          <w:p w14:paraId="4602435B" w14:textId="77777777" w:rsidR="00BD539F" w:rsidRPr="00283B17" w:rsidRDefault="00BD539F" w:rsidP="0031103E">
            <w:pPr>
              <w:spacing w:after="0"/>
              <w:jc w:val="center"/>
              <w:rPr>
                <w:rFonts w:cs="Times New Roman"/>
                <w:color w:val="000000"/>
                <w:sz w:val="20"/>
                <w:szCs w:val="20"/>
                <w:lang w:eastAsia="en-GB"/>
              </w:rPr>
            </w:pPr>
            <w:r w:rsidRPr="00497CE1">
              <w:rPr>
                <w:rFonts w:cs="Times New Roman"/>
                <w:color w:val="000000"/>
                <w:sz w:val="20"/>
                <w:szCs w:val="20"/>
                <w:lang w:eastAsia="en-GB"/>
              </w:rPr>
              <w:t>348</w:t>
            </w:r>
          </w:p>
        </w:tc>
        <w:tc>
          <w:tcPr>
            <w:tcW w:w="1826" w:type="dxa"/>
            <w:tcBorders>
              <w:bottom w:val="single" w:sz="4" w:space="0" w:color="auto"/>
            </w:tcBorders>
            <w:shd w:val="clear" w:color="auto" w:fill="auto"/>
            <w:noWrap/>
          </w:tcPr>
          <w:p w14:paraId="5FDEC1C3" w14:textId="77777777" w:rsidR="00BD539F" w:rsidRPr="00283B17" w:rsidRDefault="00BD539F" w:rsidP="0031103E">
            <w:pPr>
              <w:spacing w:after="0"/>
              <w:jc w:val="center"/>
              <w:rPr>
                <w:rFonts w:cs="Times New Roman"/>
                <w:color w:val="000000"/>
                <w:sz w:val="20"/>
                <w:szCs w:val="20"/>
                <w:lang w:eastAsia="en-GB"/>
              </w:rPr>
            </w:pPr>
            <w:r w:rsidRPr="00497CE1">
              <w:rPr>
                <w:rFonts w:cs="Times New Roman"/>
                <w:color w:val="000000"/>
                <w:sz w:val="20"/>
                <w:szCs w:val="20"/>
                <w:lang w:eastAsia="en-GB"/>
              </w:rPr>
              <w:t>35678</w:t>
            </w:r>
          </w:p>
        </w:tc>
        <w:tc>
          <w:tcPr>
            <w:tcW w:w="1700" w:type="dxa"/>
            <w:gridSpan w:val="2"/>
            <w:tcBorders>
              <w:bottom w:val="single" w:sz="4" w:space="0" w:color="auto"/>
            </w:tcBorders>
            <w:shd w:val="clear" w:color="auto" w:fill="auto"/>
            <w:noWrap/>
          </w:tcPr>
          <w:p w14:paraId="7FBC4F85" w14:textId="21B2D570" w:rsidR="00BD539F" w:rsidRPr="00283B17" w:rsidRDefault="00020B35" w:rsidP="00020B35">
            <w:pPr>
              <w:spacing w:after="0"/>
              <w:jc w:val="center"/>
              <w:rPr>
                <w:rFonts w:cs="Times New Roman"/>
                <w:color w:val="000000"/>
                <w:sz w:val="20"/>
                <w:szCs w:val="20"/>
                <w:lang w:eastAsia="en-GB"/>
              </w:rPr>
            </w:pPr>
            <w:r w:rsidRPr="00020B35">
              <w:rPr>
                <w:rFonts w:cs="Times New Roman"/>
                <w:color w:val="000000"/>
                <w:sz w:val="20"/>
                <w:szCs w:val="20"/>
                <w:lang w:eastAsia="en-GB"/>
              </w:rPr>
              <w:t>9</w:t>
            </w:r>
            <w:r>
              <w:rPr>
                <w:rFonts w:cs="Times New Roman"/>
                <w:color w:val="000000"/>
                <w:sz w:val="20"/>
                <w:szCs w:val="20"/>
                <w:lang w:eastAsia="en-GB"/>
              </w:rPr>
              <w:t>.18  (</w:t>
            </w:r>
            <w:r w:rsidRPr="00020B35">
              <w:rPr>
                <w:rFonts w:cs="Times New Roman"/>
                <w:color w:val="000000"/>
                <w:sz w:val="20"/>
                <w:szCs w:val="20"/>
                <w:lang w:eastAsia="en-GB"/>
              </w:rPr>
              <w:t>13</w:t>
            </w:r>
            <w:r>
              <w:rPr>
                <w:rFonts w:cs="Times New Roman"/>
                <w:color w:val="000000"/>
                <w:sz w:val="20"/>
                <w:szCs w:val="20"/>
                <w:lang w:eastAsia="en-GB"/>
              </w:rPr>
              <w:t>.</w:t>
            </w:r>
            <w:r w:rsidRPr="00020B35">
              <w:rPr>
                <w:rFonts w:cs="Times New Roman"/>
                <w:color w:val="000000"/>
                <w:sz w:val="20"/>
                <w:szCs w:val="20"/>
                <w:lang w:eastAsia="en-GB"/>
              </w:rPr>
              <w:t>23</w:t>
            </w:r>
            <w:r>
              <w:rPr>
                <w:rFonts w:cs="Times New Roman"/>
                <w:color w:val="000000"/>
                <w:sz w:val="20"/>
                <w:szCs w:val="20"/>
                <w:lang w:eastAsia="en-GB"/>
              </w:rPr>
              <w:t>)</w:t>
            </w:r>
          </w:p>
        </w:tc>
      </w:tr>
    </w:tbl>
    <w:p w14:paraId="3E4BBC27" w14:textId="77777777" w:rsidR="003128C5" w:rsidRDefault="003128C5" w:rsidP="00481972">
      <w:pPr>
        <w:pStyle w:val="Caption"/>
        <w:keepNext/>
        <w:rPr>
          <w:rFonts w:eastAsiaTheme="minorHAnsi" w:cstheme="minorBidi"/>
          <w:b w:val="0"/>
          <w:bCs w:val="0"/>
        </w:rPr>
      </w:pPr>
    </w:p>
    <w:p w14:paraId="204170E5" w14:textId="2BBA6229" w:rsidR="00481972" w:rsidRPr="00014DE2" w:rsidRDefault="00481972" w:rsidP="00481972">
      <w:pPr>
        <w:pStyle w:val="Caption"/>
        <w:keepNext/>
      </w:pPr>
      <w:r w:rsidRPr="00A41C4D">
        <w:t xml:space="preserve">Supplementary Table </w:t>
      </w:r>
      <w:r w:rsidR="00F749EE">
        <w:rPr>
          <w:noProof/>
        </w:rPr>
        <w:t>2</w:t>
      </w:r>
      <w:r w:rsidRPr="00014DE2">
        <w:t>: Effect of the number of markers on the heritability of strongyle EPG. Estimates are followed by their standard errors in brackets.</w:t>
      </w:r>
    </w:p>
    <w:tbl>
      <w:tblPr>
        <w:tblW w:w="8159" w:type="dxa"/>
        <w:jc w:val="center"/>
        <w:tblInd w:w="93" w:type="dxa"/>
        <w:tblLook w:val="04A0" w:firstRow="1" w:lastRow="0" w:firstColumn="1" w:lastColumn="0" w:noHBand="0" w:noVBand="1"/>
      </w:tblPr>
      <w:tblGrid>
        <w:gridCol w:w="3804"/>
        <w:gridCol w:w="2655"/>
        <w:gridCol w:w="1700"/>
      </w:tblGrid>
      <w:tr w:rsidR="003128C5" w:rsidRPr="005C62F3" w14:paraId="6F27A724" w14:textId="77777777" w:rsidTr="00BD539F">
        <w:trPr>
          <w:trHeight w:val="288"/>
          <w:jc w:val="center"/>
        </w:trPr>
        <w:tc>
          <w:tcPr>
            <w:tcW w:w="3804" w:type="dxa"/>
            <w:tcBorders>
              <w:top w:val="single" w:sz="4" w:space="0" w:color="auto"/>
              <w:left w:val="nil"/>
              <w:right w:val="nil"/>
            </w:tcBorders>
            <w:shd w:val="clear" w:color="auto" w:fill="auto"/>
            <w:noWrap/>
            <w:vAlign w:val="center"/>
          </w:tcPr>
          <w:p w14:paraId="0994C501" w14:textId="77777777" w:rsidR="003128C5" w:rsidRPr="00014DE2" w:rsidRDefault="003128C5" w:rsidP="0031103E">
            <w:pPr>
              <w:spacing w:after="0"/>
              <w:jc w:val="center"/>
              <w:rPr>
                <w:rFonts w:eastAsia="Times New Roman" w:cs="Times New Roman"/>
                <w:b/>
                <w:color w:val="000000"/>
                <w:sz w:val="20"/>
                <w:szCs w:val="20"/>
                <w:lang w:eastAsia="en-GB"/>
              </w:rPr>
            </w:pPr>
            <w:r w:rsidRPr="00014DE2">
              <w:rPr>
                <w:rFonts w:eastAsia="Times New Roman" w:cs="Times New Roman"/>
                <w:b/>
                <w:color w:val="000000"/>
                <w:sz w:val="20"/>
                <w:szCs w:val="20"/>
                <w:lang w:eastAsia="en-GB"/>
              </w:rPr>
              <w:t>Percentage of Autosomal Markers Sampled</w:t>
            </w:r>
          </w:p>
        </w:tc>
        <w:tc>
          <w:tcPr>
            <w:tcW w:w="2655" w:type="dxa"/>
            <w:tcBorders>
              <w:top w:val="single" w:sz="4" w:space="0" w:color="auto"/>
              <w:left w:val="nil"/>
              <w:right w:val="nil"/>
            </w:tcBorders>
            <w:vAlign w:val="center"/>
          </w:tcPr>
          <w:p w14:paraId="2B56799A" w14:textId="77777777" w:rsidR="003128C5" w:rsidRPr="005C62F3" w:rsidRDefault="003128C5" w:rsidP="0031103E">
            <w:pPr>
              <w:spacing w:after="0"/>
              <w:jc w:val="center"/>
              <w:rPr>
                <w:rFonts w:eastAsia="Times New Roman" w:cs="Times New Roman"/>
                <w:b/>
                <w:color w:val="000000"/>
                <w:sz w:val="20"/>
                <w:szCs w:val="20"/>
                <w:lang w:eastAsia="en-GB"/>
              </w:rPr>
            </w:pPr>
            <w:r w:rsidRPr="005C62F3">
              <w:rPr>
                <w:rFonts w:eastAsia="Times New Roman" w:cs="Times New Roman"/>
                <w:b/>
                <w:color w:val="000000"/>
                <w:sz w:val="20"/>
                <w:szCs w:val="20"/>
                <w:lang w:eastAsia="en-GB"/>
              </w:rPr>
              <w:t>Number of Markers Sampled</w:t>
            </w:r>
          </w:p>
        </w:tc>
        <w:tc>
          <w:tcPr>
            <w:tcW w:w="1700" w:type="dxa"/>
            <w:tcBorders>
              <w:top w:val="single" w:sz="4" w:space="0" w:color="auto"/>
              <w:left w:val="nil"/>
              <w:bottom w:val="nil"/>
              <w:right w:val="nil"/>
            </w:tcBorders>
            <w:shd w:val="clear" w:color="auto" w:fill="auto"/>
            <w:noWrap/>
            <w:vAlign w:val="center"/>
          </w:tcPr>
          <w:p w14:paraId="5E16EB65" w14:textId="77777777" w:rsidR="003128C5" w:rsidRPr="005C62F3" w:rsidRDefault="003128C5" w:rsidP="0031103E">
            <w:pPr>
              <w:spacing w:after="0"/>
              <w:jc w:val="center"/>
              <w:rPr>
                <w:rFonts w:eastAsia="Times New Roman" w:cs="Times New Roman"/>
                <w:b/>
                <w:color w:val="000000"/>
                <w:sz w:val="20"/>
                <w:szCs w:val="20"/>
                <w:lang w:eastAsia="en-GB"/>
              </w:rPr>
            </w:pPr>
            <w:r w:rsidRPr="005C62F3">
              <w:rPr>
                <w:rFonts w:eastAsia="Times New Roman" w:cs="Times New Roman"/>
                <w:b/>
                <w:color w:val="000000"/>
                <w:sz w:val="20"/>
                <w:szCs w:val="20"/>
                <w:lang w:eastAsia="en-GB"/>
              </w:rPr>
              <w:t>Heritability (%)</w:t>
            </w:r>
          </w:p>
        </w:tc>
      </w:tr>
      <w:tr w:rsidR="003128C5" w:rsidRPr="005C62F3" w14:paraId="78E8F966" w14:textId="77777777" w:rsidTr="00BD539F">
        <w:trPr>
          <w:trHeight w:val="288"/>
          <w:jc w:val="center"/>
        </w:trPr>
        <w:tc>
          <w:tcPr>
            <w:tcW w:w="3804" w:type="dxa"/>
            <w:tcBorders>
              <w:top w:val="single" w:sz="4" w:space="0" w:color="auto"/>
              <w:left w:val="nil"/>
              <w:bottom w:val="nil"/>
              <w:right w:val="nil"/>
            </w:tcBorders>
            <w:shd w:val="clear" w:color="auto" w:fill="auto"/>
            <w:noWrap/>
            <w:vAlign w:val="center"/>
          </w:tcPr>
          <w:p w14:paraId="0D660B2F" w14:textId="77777777" w:rsidR="003128C5" w:rsidRPr="005C62F3" w:rsidRDefault="003128C5" w:rsidP="0031103E">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25</w:t>
            </w:r>
          </w:p>
        </w:tc>
        <w:tc>
          <w:tcPr>
            <w:tcW w:w="2655" w:type="dxa"/>
            <w:tcBorders>
              <w:top w:val="single" w:sz="4" w:space="0" w:color="auto"/>
              <w:left w:val="nil"/>
              <w:bottom w:val="nil"/>
              <w:right w:val="nil"/>
            </w:tcBorders>
            <w:vAlign w:val="center"/>
          </w:tcPr>
          <w:p w14:paraId="1EC7C439" w14:textId="77777777" w:rsidR="003128C5" w:rsidRPr="00DB17A4" w:rsidRDefault="003128C5" w:rsidP="0031103E">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10530</w:t>
            </w:r>
          </w:p>
        </w:tc>
        <w:tc>
          <w:tcPr>
            <w:tcW w:w="1700" w:type="dxa"/>
            <w:tcBorders>
              <w:top w:val="single" w:sz="4" w:space="0" w:color="auto"/>
              <w:left w:val="nil"/>
              <w:bottom w:val="nil"/>
              <w:right w:val="nil"/>
            </w:tcBorders>
            <w:shd w:val="clear" w:color="auto" w:fill="auto"/>
            <w:noWrap/>
            <w:vAlign w:val="center"/>
          </w:tcPr>
          <w:p w14:paraId="70BF7062" w14:textId="322FD51E" w:rsidR="003128C5" w:rsidRPr="005C62F3" w:rsidRDefault="007856C5" w:rsidP="007856C5">
            <w:pPr>
              <w:spacing w:after="0"/>
              <w:jc w:val="center"/>
              <w:rPr>
                <w:rFonts w:eastAsia="Times New Roman" w:cs="Times New Roman"/>
                <w:color w:val="000000"/>
                <w:sz w:val="20"/>
                <w:szCs w:val="20"/>
                <w:lang w:eastAsia="en-GB"/>
              </w:rPr>
            </w:pPr>
            <w:r w:rsidRPr="007856C5">
              <w:rPr>
                <w:rFonts w:eastAsia="Times New Roman" w:cs="Times New Roman"/>
                <w:color w:val="000000"/>
                <w:sz w:val="20"/>
                <w:szCs w:val="20"/>
                <w:lang w:eastAsia="en-GB"/>
              </w:rPr>
              <w:t>9</w:t>
            </w:r>
            <w:r>
              <w:rPr>
                <w:rFonts w:eastAsia="Times New Roman" w:cs="Times New Roman"/>
                <w:color w:val="000000"/>
                <w:sz w:val="20"/>
                <w:szCs w:val="20"/>
                <w:lang w:eastAsia="en-GB"/>
              </w:rPr>
              <w:t>.27 (</w:t>
            </w:r>
            <w:r w:rsidRPr="007856C5">
              <w:rPr>
                <w:rFonts w:eastAsia="Times New Roman" w:cs="Times New Roman"/>
                <w:color w:val="000000"/>
                <w:sz w:val="20"/>
                <w:szCs w:val="20"/>
                <w:lang w:eastAsia="en-GB"/>
              </w:rPr>
              <w:t>9</w:t>
            </w:r>
            <w:r>
              <w:rPr>
                <w:rFonts w:eastAsia="Times New Roman" w:cs="Times New Roman"/>
                <w:color w:val="000000"/>
                <w:sz w:val="20"/>
                <w:szCs w:val="20"/>
                <w:lang w:eastAsia="en-GB"/>
              </w:rPr>
              <w:t>.</w:t>
            </w:r>
            <w:r w:rsidRPr="007856C5">
              <w:rPr>
                <w:rFonts w:eastAsia="Times New Roman" w:cs="Times New Roman"/>
                <w:color w:val="000000"/>
                <w:sz w:val="20"/>
                <w:szCs w:val="20"/>
                <w:lang w:eastAsia="en-GB"/>
              </w:rPr>
              <w:t>83</w:t>
            </w:r>
            <w:r>
              <w:rPr>
                <w:rFonts w:eastAsia="Times New Roman" w:cs="Times New Roman"/>
                <w:color w:val="000000"/>
                <w:sz w:val="20"/>
                <w:szCs w:val="20"/>
                <w:lang w:eastAsia="en-GB"/>
              </w:rPr>
              <w:t>)</w:t>
            </w:r>
          </w:p>
        </w:tc>
      </w:tr>
      <w:tr w:rsidR="003128C5" w:rsidRPr="005C62F3" w14:paraId="4CD5FDAE" w14:textId="77777777" w:rsidTr="00BD539F">
        <w:trPr>
          <w:trHeight w:val="68"/>
          <w:jc w:val="center"/>
        </w:trPr>
        <w:tc>
          <w:tcPr>
            <w:tcW w:w="3804" w:type="dxa"/>
            <w:tcBorders>
              <w:top w:val="nil"/>
              <w:left w:val="nil"/>
              <w:bottom w:val="nil"/>
              <w:right w:val="nil"/>
            </w:tcBorders>
            <w:shd w:val="clear" w:color="auto" w:fill="auto"/>
            <w:noWrap/>
            <w:vAlign w:val="center"/>
          </w:tcPr>
          <w:p w14:paraId="1CB4A9BB" w14:textId="77777777" w:rsidR="003128C5" w:rsidRPr="005C62F3" w:rsidRDefault="003128C5" w:rsidP="0031103E">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50</w:t>
            </w:r>
          </w:p>
        </w:tc>
        <w:tc>
          <w:tcPr>
            <w:tcW w:w="2655" w:type="dxa"/>
            <w:tcBorders>
              <w:top w:val="nil"/>
              <w:left w:val="nil"/>
              <w:bottom w:val="nil"/>
              <w:right w:val="nil"/>
            </w:tcBorders>
            <w:vAlign w:val="center"/>
          </w:tcPr>
          <w:p w14:paraId="59E01F28" w14:textId="77777777" w:rsidR="003128C5" w:rsidRPr="00DB17A4" w:rsidRDefault="003128C5" w:rsidP="0031103E">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21060</w:t>
            </w:r>
          </w:p>
        </w:tc>
        <w:tc>
          <w:tcPr>
            <w:tcW w:w="1700" w:type="dxa"/>
            <w:tcBorders>
              <w:top w:val="nil"/>
              <w:left w:val="nil"/>
              <w:bottom w:val="nil"/>
              <w:right w:val="nil"/>
            </w:tcBorders>
            <w:shd w:val="clear" w:color="auto" w:fill="auto"/>
            <w:noWrap/>
            <w:vAlign w:val="center"/>
          </w:tcPr>
          <w:p w14:paraId="06183287" w14:textId="7AEF3229" w:rsidR="003128C5" w:rsidRPr="005C62F3" w:rsidRDefault="00576F38" w:rsidP="00576F38">
            <w:pPr>
              <w:spacing w:after="0"/>
              <w:jc w:val="center"/>
              <w:rPr>
                <w:rFonts w:eastAsia="Times New Roman" w:cs="Times New Roman"/>
                <w:color w:val="000000"/>
                <w:sz w:val="20"/>
                <w:szCs w:val="20"/>
                <w:lang w:eastAsia="en-GB"/>
              </w:rPr>
            </w:pPr>
            <w:r w:rsidRPr="00576F38">
              <w:rPr>
                <w:rFonts w:eastAsia="Times New Roman" w:cs="Times New Roman"/>
                <w:color w:val="000000"/>
                <w:sz w:val="20"/>
                <w:szCs w:val="20"/>
                <w:lang w:eastAsia="en-GB"/>
              </w:rPr>
              <w:t>17</w:t>
            </w:r>
            <w:r>
              <w:rPr>
                <w:rFonts w:eastAsia="Times New Roman" w:cs="Times New Roman"/>
                <w:color w:val="000000"/>
                <w:sz w:val="20"/>
                <w:szCs w:val="20"/>
                <w:lang w:eastAsia="en-GB"/>
              </w:rPr>
              <w:t>.58 (</w:t>
            </w:r>
            <w:r w:rsidRPr="00576F38">
              <w:rPr>
                <w:rFonts w:eastAsia="Times New Roman" w:cs="Times New Roman"/>
                <w:color w:val="000000"/>
                <w:sz w:val="20"/>
                <w:szCs w:val="20"/>
                <w:lang w:eastAsia="en-GB"/>
              </w:rPr>
              <w:t>10</w:t>
            </w:r>
            <w:r>
              <w:rPr>
                <w:rFonts w:eastAsia="Times New Roman" w:cs="Times New Roman"/>
                <w:color w:val="000000"/>
                <w:sz w:val="20"/>
                <w:szCs w:val="20"/>
                <w:lang w:eastAsia="en-GB"/>
              </w:rPr>
              <w:t>.</w:t>
            </w:r>
            <w:r w:rsidRPr="00576F38">
              <w:rPr>
                <w:rFonts w:eastAsia="Times New Roman" w:cs="Times New Roman"/>
                <w:color w:val="000000"/>
                <w:sz w:val="20"/>
                <w:szCs w:val="20"/>
                <w:lang w:eastAsia="en-GB"/>
              </w:rPr>
              <w:t>81</w:t>
            </w:r>
            <w:r>
              <w:rPr>
                <w:rFonts w:eastAsia="Times New Roman" w:cs="Times New Roman"/>
                <w:color w:val="000000"/>
                <w:sz w:val="20"/>
                <w:szCs w:val="20"/>
                <w:lang w:eastAsia="en-GB"/>
              </w:rPr>
              <w:t>)</w:t>
            </w:r>
          </w:p>
        </w:tc>
      </w:tr>
      <w:tr w:rsidR="003128C5" w:rsidRPr="005C62F3" w14:paraId="4AC87670" w14:textId="77777777" w:rsidTr="00BD539F">
        <w:trPr>
          <w:trHeight w:val="288"/>
          <w:jc w:val="center"/>
        </w:trPr>
        <w:tc>
          <w:tcPr>
            <w:tcW w:w="3804" w:type="dxa"/>
            <w:tcBorders>
              <w:top w:val="nil"/>
              <w:left w:val="nil"/>
              <w:right w:val="nil"/>
            </w:tcBorders>
            <w:shd w:val="clear" w:color="auto" w:fill="auto"/>
            <w:noWrap/>
            <w:vAlign w:val="center"/>
          </w:tcPr>
          <w:p w14:paraId="4871CB1C" w14:textId="77777777" w:rsidR="003128C5" w:rsidRPr="005C62F3" w:rsidRDefault="003128C5" w:rsidP="0031103E">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75</w:t>
            </w:r>
          </w:p>
        </w:tc>
        <w:tc>
          <w:tcPr>
            <w:tcW w:w="2655" w:type="dxa"/>
            <w:tcBorders>
              <w:top w:val="nil"/>
              <w:left w:val="nil"/>
              <w:right w:val="nil"/>
            </w:tcBorders>
            <w:vAlign w:val="center"/>
          </w:tcPr>
          <w:p w14:paraId="5089D546" w14:textId="77777777" w:rsidR="003128C5" w:rsidRPr="00DB17A4" w:rsidRDefault="003128C5" w:rsidP="0031103E">
            <w:pPr>
              <w:spacing w:after="0"/>
              <w:jc w:val="center"/>
              <w:rPr>
                <w:rFonts w:eastAsia="Times New Roman" w:cs="Times New Roman"/>
                <w:color w:val="000000"/>
                <w:sz w:val="20"/>
                <w:szCs w:val="20"/>
                <w:lang w:eastAsia="en-GB"/>
              </w:rPr>
            </w:pPr>
            <w:r w:rsidRPr="001D5197">
              <w:rPr>
                <w:rFonts w:eastAsia="Times New Roman" w:cs="Times New Roman"/>
                <w:color w:val="000000"/>
                <w:sz w:val="20"/>
                <w:szCs w:val="20"/>
                <w:lang w:eastAsia="en-GB"/>
              </w:rPr>
              <w:t>31589</w:t>
            </w:r>
          </w:p>
        </w:tc>
        <w:tc>
          <w:tcPr>
            <w:tcW w:w="1700" w:type="dxa"/>
            <w:tcBorders>
              <w:top w:val="nil"/>
              <w:left w:val="nil"/>
              <w:right w:val="nil"/>
            </w:tcBorders>
            <w:shd w:val="clear" w:color="auto" w:fill="auto"/>
            <w:noWrap/>
            <w:vAlign w:val="center"/>
          </w:tcPr>
          <w:p w14:paraId="52C7D20B" w14:textId="15EDDAD9" w:rsidR="003128C5" w:rsidRPr="005C62F3" w:rsidRDefault="00576F38" w:rsidP="00E65171">
            <w:pPr>
              <w:spacing w:after="0"/>
              <w:jc w:val="center"/>
              <w:rPr>
                <w:rFonts w:eastAsia="Times New Roman" w:cs="Times New Roman"/>
                <w:color w:val="000000"/>
                <w:sz w:val="20"/>
                <w:szCs w:val="20"/>
                <w:lang w:eastAsia="en-GB"/>
              </w:rPr>
            </w:pPr>
            <w:r w:rsidRPr="00576F38">
              <w:rPr>
                <w:rFonts w:eastAsia="Times New Roman" w:cs="Times New Roman"/>
                <w:color w:val="000000"/>
                <w:sz w:val="20"/>
                <w:szCs w:val="20"/>
                <w:lang w:eastAsia="en-GB"/>
              </w:rPr>
              <w:t>19</w:t>
            </w:r>
            <w:r w:rsidR="00E65171">
              <w:rPr>
                <w:rFonts w:eastAsia="Times New Roman" w:cs="Times New Roman"/>
                <w:color w:val="000000"/>
                <w:sz w:val="20"/>
                <w:szCs w:val="20"/>
                <w:lang w:eastAsia="en-GB"/>
              </w:rPr>
              <w:t>.43 (</w:t>
            </w:r>
            <w:r w:rsidRPr="00576F38">
              <w:rPr>
                <w:rFonts w:eastAsia="Times New Roman" w:cs="Times New Roman"/>
                <w:color w:val="000000"/>
                <w:sz w:val="20"/>
                <w:szCs w:val="20"/>
                <w:lang w:eastAsia="en-GB"/>
              </w:rPr>
              <w:t>11</w:t>
            </w:r>
            <w:r w:rsidR="00E65171">
              <w:rPr>
                <w:rFonts w:eastAsia="Times New Roman" w:cs="Times New Roman"/>
                <w:color w:val="000000"/>
                <w:sz w:val="20"/>
                <w:szCs w:val="20"/>
                <w:lang w:eastAsia="en-GB"/>
              </w:rPr>
              <w:t>.</w:t>
            </w:r>
            <w:r w:rsidRPr="00576F38">
              <w:rPr>
                <w:rFonts w:eastAsia="Times New Roman" w:cs="Times New Roman"/>
                <w:color w:val="000000"/>
                <w:sz w:val="20"/>
                <w:szCs w:val="20"/>
                <w:lang w:eastAsia="en-GB"/>
              </w:rPr>
              <w:t>64</w:t>
            </w:r>
            <w:r w:rsidR="00E65171">
              <w:rPr>
                <w:rFonts w:eastAsia="Times New Roman" w:cs="Times New Roman"/>
                <w:color w:val="000000"/>
                <w:sz w:val="20"/>
                <w:szCs w:val="20"/>
                <w:lang w:eastAsia="en-GB"/>
              </w:rPr>
              <w:t>)</w:t>
            </w:r>
          </w:p>
        </w:tc>
      </w:tr>
      <w:tr w:rsidR="003128C5" w:rsidRPr="005C62F3" w14:paraId="52BFF39D" w14:textId="77777777" w:rsidTr="00BD539F">
        <w:trPr>
          <w:trHeight w:val="288"/>
          <w:jc w:val="center"/>
        </w:trPr>
        <w:tc>
          <w:tcPr>
            <w:tcW w:w="3804" w:type="dxa"/>
            <w:tcBorders>
              <w:left w:val="nil"/>
              <w:bottom w:val="single" w:sz="4" w:space="0" w:color="auto"/>
              <w:right w:val="nil"/>
            </w:tcBorders>
            <w:shd w:val="clear" w:color="auto" w:fill="auto"/>
            <w:noWrap/>
            <w:vAlign w:val="center"/>
          </w:tcPr>
          <w:p w14:paraId="077482B4" w14:textId="77777777" w:rsidR="003128C5" w:rsidRPr="005C62F3" w:rsidRDefault="003128C5" w:rsidP="0031103E">
            <w:pPr>
              <w:spacing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100</w:t>
            </w:r>
          </w:p>
        </w:tc>
        <w:tc>
          <w:tcPr>
            <w:tcW w:w="2655" w:type="dxa"/>
            <w:tcBorders>
              <w:left w:val="nil"/>
              <w:bottom w:val="single" w:sz="4" w:space="0" w:color="auto"/>
              <w:right w:val="nil"/>
            </w:tcBorders>
            <w:vAlign w:val="center"/>
          </w:tcPr>
          <w:p w14:paraId="1BC6E8F8" w14:textId="77777777" w:rsidR="003128C5" w:rsidRPr="00DB17A4" w:rsidRDefault="003128C5" w:rsidP="0031103E">
            <w:pPr>
              <w:spacing w:after="0"/>
              <w:jc w:val="center"/>
              <w:rPr>
                <w:rFonts w:eastAsia="Times New Roman" w:cs="Times New Roman"/>
                <w:color w:val="000000"/>
                <w:sz w:val="20"/>
                <w:szCs w:val="20"/>
                <w:lang w:eastAsia="en-GB"/>
              </w:rPr>
            </w:pPr>
            <w:r w:rsidRPr="00A83C5D">
              <w:rPr>
                <w:rFonts w:cs="Times New Roman"/>
                <w:color w:val="000000"/>
                <w:sz w:val="20"/>
                <w:szCs w:val="20"/>
                <w:lang w:eastAsia="en-GB"/>
              </w:rPr>
              <w:t>42119</w:t>
            </w:r>
          </w:p>
        </w:tc>
        <w:tc>
          <w:tcPr>
            <w:tcW w:w="1700" w:type="dxa"/>
            <w:tcBorders>
              <w:left w:val="nil"/>
              <w:bottom w:val="single" w:sz="4" w:space="0" w:color="auto"/>
              <w:right w:val="nil"/>
            </w:tcBorders>
            <w:shd w:val="clear" w:color="auto" w:fill="auto"/>
            <w:noWrap/>
            <w:vAlign w:val="center"/>
          </w:tcPr>
          <w:p w14:paraId="38E420B3" w14:textId="206122A7" w:rsidR="003128C5" w:rsidRPr="005C62F3" w:rsidRDefault="00BD539F" w:rsidP="0031103E">
            <w:pPr>
              <w:spacing w:after="0"/>
              <w:jc w:val="center"/>
              <w:rPr>
                <w:rFonts w:eastAsia="Times New Roman" w:cs="Times New Roman"/>
                <w:color w:val="000000"/>
                <w:sz w:val="20"/>
                <w:szCs w:val="20"/>
                <w:lang w:eastAsia="en-GB"/>
              </w:rPr>
            </w:pPr>
            <w:r>
              <w:rPr>
                <w:rFonts w:cs="Times New Roman"/>
                <w:color w:val="000000" w:themeColor="text1"/>
                <w:sz w:val="20"/>
                <w:szCs w:val="20"/>
                <w:lang w:eastAsia="en-GB"/>
              </w:rPr>
              <w:t>23.92 (11.83)</w:t>
            </w:r>
            <w:r w:rsidRPr="00BD539F">
              <w:rPr>
                <w:rFonts w:cs="Times New Roman"/>
                <w:color w:val="000000" w:themeColor="text1"/>
                <w:sz w:val="20"/>
                <w:szCs w:val="20"/>
                <w:lang w:eastAsia="en-GB"/>
              </w:rPr>
              <w:t xml:space="preserve">    </w:t>
            </w:r>
          </w:p>
        </w:tc>
      </w:tr>
    </w:tbl>
    <w:p w14:paraId="77DCFFB3" w14:textId="77777777" w:rsidR="00481972" w:rsidRDefault="004819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6"/>
        <w:gridCol w:w="6826"/>
      </w:tblGrid>
      <w:tr w:rsidR="00F97F6F" w:rsidRPr="0089754F" w14:paraId="6B1B20E9" w14:textId="77777777" w:rsidTr="00EA489B">
        <w:tc>
          <w:tcPr>
            <w:tcW w:w="6826" w:type="dxa"/>
          </w:tcPr>
          <w:p w14:paraId="3FECD4FF" w14:textId="77777777" w:rsidR="00F97F6F" w:rsidRPr="00790F59" w:rsidRDefault="00F97F6F" w:rsidP="00EA489B">
            <w:pPr>
              <w:pStyle w:val="ListParagraph"/>
              <w:numPr>
                <w:ilvl w:val="0"/>
                <w:numId w:val="40"/>
              </w:numPr>
              <w:spacing w:line="276" w:lineRule="auto"/>
              <w:rPr>
                <w:sz w:val="20"/>
              </w:rPr>
            </w:pPr>
          </w:p>
          <w:p w14:paraId="7BB40257" w14:textId="77777777" w:rsidR="00F97F6F" w:rsidRPr="00790F59" w:rsidRDefault="00F97F6F" w:rsidP="00EA489B">
            <w:pPr>
              <w:spacing w:line="276" w:lineRule="auto"/>
              <w:ind w:left="360"/>
              <w:rPr>
                <w:sz w:val="20"/>
              </w:rPr>
            </w:pPr>
            <w:r w:rsidRPr="00790F59">
              <w:rPr>
                <w:noProof/>
                <w:sz w:val="20"/>
              </w:rPr>
              <w:drawing>
                <wp:inline distT="0" distB="0" distL="0" distR="0" wp14:anchorId="0ACA8502" wp14:editId="165D42AB">
                  <wp:extent cx="3611880" cy="29794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 alle frequency of SNPs which passed QC plot.png"/>
                          <pic:cNvPicPr/>
                        </pic:nvPicPr>
                        <pic:blipFill>
                          <a:blip r:embed="rId10">
                            <a:extLst>
                              <a:ext uri="{28A0092B-C50C-407E-A947-70E740481C1C}">
                                <a14:useLocalDpi xmlns:a14="http://schemas.microsoft.com/office/drawing/2010/main" val="0"/>
                              </a:ext>
                            </a:extLst>
                          </a:blip>
                          <a:stretch>
                            <a:fillRect/>
                          </a:stretch>
                        </pic:blipFill>
                        <pic:spPr>
                          <a:xfrm>
                            <a:off x="0" y="0"/>
                            <a:ext cx="3611880" cy="2979420"/>
                          </a:xfrm>
                          <a:prstGeom prst="rect">
                            <a:avLst/>
                          </a:prstGeom>
                        </pic:spPr>
                      </pic:pic>
                    </a:graphicData>
                  </a:graphic>
                </wp:inline>
              </w:drawing>
            </w:r>
          </w:p>
        </w:tc>
        <w:tc>
          <w:tcPr>
            <w:tcW w:w="6826" w:type="dxa"/>
          </w:tcPr>
          <w:p w14:paraId="43CABD4A" w14:textId="77777777" w:rsidR="00F97F6F" w:rsidRPr="00790F59" w:rsidRDefault="00F97F6F" w:rsidP="00EA489B">
            <w:pPr>
              <w:pStyle w:val="ListParagraph"/>
              <w:numPr>
                <w:ilvl w:val="0"/>
                <w:numId w:val="40"/>
              </w:numPr>
              <w:spacing w:line="276" w:lineRule="auto"/>
              <w:rPr>
                <w:sz w:val="20"/>
              </w:rPr>
            </w:pPr>
          </w:p>
          <w:p w14:paraId="53CC991F" w14:textId="77777777" w:rsidR="00F97F6F" w:rsidRPr="00790F59" w:rsidRDefault="00F97F6F" w:rsidP="00EA489B">
            <w:pPr>
              <w:spacing w:line="276" w:lineRule="auto"/>
              <w:ind w:left="360"/>
              <w:rPr>
                <w:sz w:val="20"/>
              </w:rPr>
            </w:pPr>
            <w:r>
              <w:rPr>
                <w:noProof/>
                <w:sz w:val="20"/>
              </w:rPr>
              <w:drawing>
                <wp:inline distT="0" distB="0" distL="0" distR="0" wp14:anchorId="12D362A8" wp14:editId="527C73EA">
                  <wp:extent cx="3032760" cy="2804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png"/>
                          <pic:cNvPicPr/>
                        </pic:nvPicPr>
                        <pic:blipFill>
                          <a:blip r:embed="rId11">
                            <a:extLst>
                              <a:ext uri="{28A0092B-C50C-407E-A947-70E740481C1C}">
                                <a14:useLocalDpi xmlns:a14="http://schemas.microsoft.com/office/drawing/2010/main" val="0"/>
                              </a:ext>
                            </a:extLst>
                          </a:blip>
                          <a:stretch>
                            <a:fillRect/>
                          </a:stretch>
                        </pic:blipFill>
                        <pic:spPr>
                          <a:xfrm>
                            <a:off x="0" y="0"/>
                            <a:ext cx="3032760" cy="2804160"/>
                          </a:xfrm>
                          <a:prstGeom prst="rect">
                            <a:avLst/>
                          </a:prstGeom>
                        </pic:spPr>
                      </pic:pic>
                    </a:graphicData>
                  </a:graphic>
                </wp:inline>
              </w:drawing>
            </w:r>
          </w:p>
        </w:tc>
      </w:tr>
    </w:tbl>
    <w:p w14:paraId="1989590E" w14:textId="77777777" w:rsidR="009E4990" w:rsidRDefault="009E4990" w:rsidP="00481972">
      <w:pPr>
        <w:pStyle w:val="Caption"/>
        <w:spacing w:line="480" w:lineRule="auto"/>
        <w:jc w:val="center"/>
      </w:pPr>
    </w:p>
    <w:p w14:paraId="27692C4F" w14:textId="4B472E3C" w:rsidR="00481972" w:rsidRDefault="00481972" w:rsidP="00F97F6F">
      <w:pPr>
        <w:pStyle w:val="Caption"/>
        <w:spacing w:line="480" w:lineRule="auto"/>
        <w:jc w:val="both"/>
      </w:pPr>
      <w:r w:rsidRPr="00A41C4D">
        <w:t xml:space="preserve">Supplementary Figure </w:t>
      </w:r>
      <w:r w:rsidR="00F749EE">
        <w:rPr>
          <w:noProof/>
        </w:rPr>
        <w:t>1</w:t>
      </w:r>
      <w:r w:rsidRPr="00014DE2">
        <w:t xml:space="preserve">: a) The distribution of minor allele frequencies (MAF) at SNP markers and b) The average linkage disequilibrium (LD) in 1kb bins between pairs of SNPs plotted against the physical distance between SNPs in the pair. </w:t>
      </w:r>
    </w:p>
    <w:p w14:paraId="3031FC9D" w14:textId="77777777" w:rsidR="00F97F6F" w:rsidRPr="00F97F6F" w:rsidRDefault="00F97F6F" w:rsidP="00F97F6F">
      <w:pPr>
        <w:sectPr w:rsidR="00F97F6F" w:rsidRPr="00F97F6F" w:rsidSect="00481972">
          <w:pgSz w:w="16838" w:h="11906" w:orient="landscape" w:code="9"/>
          <w:pgMar w:top="2268" w:right="1134" w:bottom="1418" w:left="2268" w:header="720" w:footer="720" w:gutter="0"/>
          <w:lnNumType w:countBy="1" w:restart="continuous"/>
          <w:cols w:space="720"/>
        </w:sectPr>
      </w:pPr>
    </w:p>
    <w:p w14:paraId="509C7677" w14:textId="77777777" w:rsidR="004A78F7" w:rsidRPr="00014DE2" w:rsidRDefault="004A78F7" w:rsidP="004A78F7">
      <w:pPr>
        <w:pStyle w:val="Heading4"/>
      </w:pPr>
      <w:r w:rsidRPr="00014DE2">
        <w:lastRenderedPageBreak/>
        <w:t xml:space="preserve">Effect of including European </w:t>
      </w:r>
      <w:r w:rsidR="006452C3" w:rsidRPr="00014DE2">
        <w:t xml:space="preserve">taurine </w:t>
      </w:r>
      <w:r w:rsidRPr="00014DE2">
        <w:t>introgressed calves in our study population</w:t>
      </w:r>
    </w:p>
    <w:p w14:paraId="1D799AB5" w14:textId="3329B612" w:rsidR="002A2EF0" w:rsidRPr="00014DE2" w:rsidRDefault="002A2EF0" w:rsidP="001535AF">
      <w:pPr>
        <w:spacing w:after="0"/>
        <w:ind w:firstLine="720"/>
        <w:jc w:val="both"/>
      </w:pPr>
      <w:r w:rsidRPr="00014DE2">
        <w:t xml:space="preserve">Previous research </w:t>
      </w:r>
      <w:r w:rsidR="00677DE5" w:rsidRPr="00014DE2">
        <w:t xml:space="preserve">by Mbole-Kariuki </w:t>
      </w:r>
      <w:r w:rsidR="00677DE5" w:rsidRPr="00014DE2">
        <w:rPr>
          <w:i/>
        </w:rPr>
        <w:t>et al</w:t>
      </w:r>
      <w:r w:rsidR="00677DE5" w:rsidRPr="00014DE2">
        <w:t>.</w:t>
      </w:r>
      <w:r w:rsidR="004E59BD" w:rsidRPr="00014DE2">
        <w:t xml:space="preserve"> </w:t>
      </w:r>
      <w:r w:rsidR="004E59BD" w:rsidRPr="00A41C4D">
        <w:rPr>
          <w:noProof/>
        </w:rPr>
        <w:t>(</w:t>
      </w:r>
      <w:r w:rsidR="001C0AE0" w:rsidRPr="00A41C4D">
        <w:rPr>
          <w:noProof/>
        </w:rPr>
        <w:t>2014</w:t>
      </w:r>
      <w:r w:rsidR="004E59BD" w:rsidRPr="00A41C4D">
        <w:rPr>
          <w:noProof/>
        </w:rPr>
        <w:t>)</w:t>
      </w:r>
      <w:r w:rsidR="00677DE5" w:rsidRPr="00A41C4D">
        <w:t xml:space="preserve"> has indicated that there is evidence for European taurine introgression being present in the study population</w:t>
      </w:r>
      <w:r w:rsidR="00D72A5D" w:rsidRPr="00A41C4D">
        <w:t xml:space="preserve">. </w:t>
      </w:r>
      <w:r w:rsidR="0033771E" w:rsidRPr="00A41C4D">
        <w:t xml:space="preserve">Mbole-Kariuki </w:t>
      </w:r>
      <w:r w:rsidR="0033771E" w:rsidRPr="00A41C4D">
        <w:rPr>
          <w:i/>
        </w:rPr>
        <w:t>et al</w:t>
      </w:r>
      <w:r w:rsidR="0033771E" w:rsidRPr="00A41C4D">
        <w:t xml:space="preserve">. </w:t>
      </w:r>
      <w:r w:rsidR="004E59BD" w:rsidRPr="00A41C4D">
        <w:rPr>
          <w:noProof/>
        </w:rPr>
        <w:t>(</w:t>
      </w:r>
      <w:r w:rsidR="001C0AE0" w:rsidRPr="00A41C4D">
        <w:rPr>
          <w:noProof/>
        </w:rPr>
        <w:t>2014</w:t>
      </w:r>
      <w:r w:rsidR="004E59BD" w:rsidRPr="00A41C4D">
        <w:rPr>
          <w:noProof/>
        </w:rPr>
        <w:t>)</w:t>
      </w:r>
      <w:r w:rsidR="0033771E" w:rsidRPr="00A41C4D">
        <w:t xml:space="preserve"> </w:t>
      </w:r>
      <w:r w:rsidR="00677DE5" w:rsidRPr="00A41C4D">
        <w:t>used the</w:t>
      </w:r>
      <w:r w:rsidR="00D72A5D" w:rsidRPr="00A41C4D">
        <w:t xml:space="preserve"> </w:t>
      </w:r>
      <w:r w:rsidRPr="00A41C4D">
        <w:rPr>
          <w:rFonts w:eastAsia="Calibri"/>
          <w:szCs w:val="24"/>
        </w:rPr>
        <w:t>Ward clustering method</w:t>
      </w:r>
      <w:r w:rsidR="00345B80" w:rsidRPr="00A41C4D">
        <w:rPr>
          <w:rFonts w:eastAsia="Calibri"/>
          <w:szCs w:val="24"/>
        </w:rPr>
        <w:t xml:space="preserve"> </w:t>
      </w:r>
      <w:r w:rsidR="00345B80" w:rsidRPr="00A41C4D">
        <w:rPr>
          <w:rFonts w:eastAsia="Calibri"/>
          <w:noProof/>
          <w:szCs w:val="24"/>
        </w:rPr>
        <w:t>(</w:t>
      </w:r>
      <w:r w:rsidR="001C0AE0" w:rsidRPr="00A41C4D">
        <w:rPr>
          <w:rFonts w:eastAsia="Calibri"/>
          <w:noProof/>
          <w:szCs w:val="24"/>
        </w:rPr>
        <w:t>Ward 1963</w:t>
      </w:r>
      <w:r w:rsidR="00345B80" w:rsidRPr="00A41C4D">
        <w:rPr>
          <w:rFonts w:eastAsia="Calibri"/>
          <w:noProof/>
          <w:szCs w:val="24"/>
        </w:rPr>
        <w:t>)</w:t>
      </w:r>
      <w:r w:rsidR="00D72A5D" w:rsidRPr="00A41C4D">
        <w:rPr>
          <w:rFonts w:eastAsia="Calibri"/>
          <w:szCs w:val="24"/>
        </w:rPr>
        <w:t xml:space="preserve"> to identif</w:t>
      </w:r>
      <w:r w:rsidR="00AD5AA2" w:rsidRPr="00A41C4D">
        <w:rPr>
          <w:rFonts w:eastAsia="Calibri"/>
          <w:szCs w:val="24"/>
        </w:rPr>
        <w:t>y</w:t>
      </w:r>
      <w:r w:rsidR="00D72A5D" w:rsidRPr="00A41C4D">
        <w:rPr>
          <w:rFonts w:eastAsia="Calibri"/>
          <w:szCs w:val="24"/>
        </w:rPr>
        <w:t xml:space="preserve"> clusters in the distribution of European taurine ancestry. </w:t>
      </w:r>
      <w:r w:rsidR="00D72A5D" w:rsidRPr="00A41C4D">
        <w:t xml:space="preserve">The first of these categories </w:t>
      </w:r>
      <w:r w:rsidRPr="00A41C4D">
        <w:rPr>
          <w:rFonts w:eastAsia="Calibri"/>
          <w:szCs w:val="24"/>
        </w:rPr>
        <w:t>included calves with ≥12.5% European taurine background (representing animals with “substantial” European introgression</w:t>
      </w:r>
      <w:r w:rsidR="00AD5AA2" w:rsidRPr="00014DE2">
        <w:rPr>
          <w:rFonts w:eastAsia="Calibri"/>
          <w:szCs w:val="24"/>
        </w:rPr>
        <w:t>,</w:t>
      </w:r>
      <w:r w:rsidRPr="00014DE2">
        <w:rPr>
          <w:rFonts w:eastAsia="Calibri"/>
          <w:szCs w:val="24"/>
        </w:rPr>
        <w:t xml:space="preserve"> n = 29)</w:t>
      </w:r>
      <w:r w:rsidR="00D72A5D" w:rsidRPr="00014DE2">
        <w:rPr>
          <w:rFonts w:eastAsia="Calibri"/>
          <w:szCs w:val="24"/>
        </w:rPr>
        <w:t xml:space="preserve">; the second included </w:t>
      </w:r>
      <w:r w:rsidRPr="00014DE2">
        <w:rPr>
          <w:rFonts w:eastAsia="Calibri"/>
          <w:szCs w:val="24"/>
        </w:rPr>
        <w:t>calves with between 1.56% to 12.5% European taurine introgression (representing the “moderate” European taurine introgressed</w:t>
      </w:r>
      <w:r w:rsidR="00AD5AA2" w:rsidRPr="00014DE2">
        <w:rPr>
          <w:rFonts w:eastAsia="Calibri"/>
          <w:szCs w:val="24"/>
        </w:rPr>
        <w:t>,</w:t>
      </w:r>
      <w:r w:rsidRPr="00014DE2">
        <w:rPr>
          <w:rFonts w:eastAsia="Calibri"/>
          <w:szCs w:val="24"/>
        </w:rPr>
        <w:t xml:space="preserve"> n = 94) and </w:t>
      </w:r>
      <w:r w:rsidR="00D72A5D" w:rsidRPr="00014DE2">
        <w:rPr>
          <w:rFonts w:eastAsia="Calibri"/>
          <w:szCs w:val="24"/>
        </w:rPr>
        <w:t xml:space="preserve">the third category included </w:t>
      </w:r>
      <w:r w:rsidRPr="00014DE2">
        <w:rPr>
          <w:rFonts w:eastAsia="Calibri"/>
          <w:szCs w:val="24"/>
        </w:rPr>
        <w:t>calves with less than ≤1.56% European taurine background (representing the “non-European introgressed</w:t>
      </w:r>
      <w:r w:rsidR="00AD5AA2" w:rsidRPr="00014DE2">
        <w:rPr>
          <w:rFonts w:eastAsia="Calibri"/>
          <w:szCs w:val="24"/>
        </w:rPr>
        <w:t>”,</w:t>
      </w:r>
      <w:r w:rsidRPr="00014DE2">
        <w:rPr>
          <w:rFonts w:eastAsia="Calibri"/>
          <w:szCs w:val="24"/>
        </w:rPr>
        <w:t xml:space="preserve"> n = 425)</w:t>
      </w:r>
      <w:r w:rsidR="00345B80" w:rsidRPr="00014DE2">
        <w:rPr>
          <w:rFonts w:eastAsia="Calibri"/>
          <w:szCs w:val="24"/>
        </w:rPr>
        <w:t xml:space="preserve">, </w:t>
      </w:r>
      <w:r w:rsidR="004E59BD" w:rsidRPr="00A41C4D">
        <w:rPr>
          <w:noProof/>
        </w:rPr>
        <w:t>(</w:t>
      </w:r>
      <w:r w:rsidR="001C0AE0" w:rsidRPr="00A41C4D">
        <w:rPr>
          <w:noProof/>
        </w:rPr>
        <w:t>Mbole-Kariuki</w:t>
      </w:r>
      <w:r w:rsidR="001C0AE0" w:rsidRPr="00A41C4D">
        <w:rPr>
          <w:i/>
          <w:noProof/>
        </w:rPr>
        <w:t xml:space="preserve"> et al.</w:t>
      </w:r>
      <w:r w:rsidR="001C0AE0" w:rsidRPr="00A41C4D">
        <w:rPr>
          <w:noProof/>
        </w:rPr>
        <w:t xml:space="preserve"> 2014</w:t>
      </w:r>
      <w:r w:rsidR="004E59BD" w:rsidRPr="00A41C4D">
        <w:rPr>
          <w:noProof/>
        </w:rPr>
        <w:t>)</w:t>
      </w:r>
      <w:r w:rsidRPr="00A41C4D">
        <w:t xml:space="preserve">.  </w:t>
      </w:r>
      <w:r w:rsidR="00677DE5" w:rsidRPr="00A41C4D">
        <w:rPr>
          <w:color w:val="000000"/>
          <w:sz w:val="23"/>
          <w:szCs w:val="23"/>
        </w:rPr>
        <w:t xml:space="preserve">Principal component analysis showed that the main structuring was between the taurine and </w:t>
      </w:r>
      <w:r w:rsidR="00B765E6" w:rsidRPr="00A41C4D">
        <w:rPr>
          <w:color w:val="000000"/>
          <w:sz w:val="23"/>
          <w:szCs w:val="23"/>
        </w:rPr>
        <w:t xml:space="preserve">zebu </w:t>
      </w:r>
      <w:r w:rsidR="00677DE5" w:rsidRPr="00A41C4D">
        <w:rPr>
          <w:color w:val="000000"/>
          <w:sz w:val="23"/>
          <w:szCs w:val="23"/>
        </w:rPr>
        <w:t xml:space="preserve">breeds and the least genetic differentiation was observed between the European taurine breeds </w:t>
      </w:r>
      <w:r w:rsidR="004E59BD" w:rsidRPr="00A41C4D">
        <w:rPr>
          <w:noProof/>
        </w:rPr>
        <w:t>(</w:t>
      </w:r>
      <w:r w:rsidR="001C0AE0" w:rsidRPr="00A41C4D">
        <w:rPr>
          <w:noProof/>
        </w:rPr>
        <w:t>Mbole-Kariuki</w:t>
      </w:r>
      <w:r w:rsidR="001C0AE0" w:rsidRPr="00A41C4D">
        <w:rPr>
          <w:i/>
          <w:noProof/>
        </w:rPr>
        <w:t xml:space="preserve"> et al.</w:t>
      </w:r>
      <w:r w:rsidR="001C0AE0" w:rsidRPr="00A41C4D">
        <w:rPr>
          <w:noProof/>
        </w:rPr>
        <w:t xml:space="preserve"> 2014</w:t>
      </w:r>
      <w:r w:rsidR="004E59BD" w:rsidRPr="00A41C4D">
        <w:rPr>
          <w:noProof/>
        </w:rPr>
        <w:t>)</w:t>
      </w:r>
      <w:r w:rsidR="00677DE5" w:rsidRPr="00A41C4D">
        <w:t xml:space="preserve">. </w:t>
      </w:r>
      <w:r w:rsidRPr="00A41C4D">
        <w:t>Therefore it was important to assess the effect of including</w:t>
      </w:r>
      <w:r w:rsidR="001A14C7">
        <w:t xml:space="preserve"> European taurine (</w:t>
      </w:r>
      <w:r w:rsidRPr="00A41C4D">
        <w:t>ET</w:t>
      </w:r>
      <w:r w:rsidR="001A14C7">
        <w:t>)</w:t>
      </w:r>
      <w:r w:rsidRPr="00A41C4D">
        <w:t xml:space="preserve"> introgressed catt</w:t>
      </w:r>
      <w:r w:rsidRPr="00014DE2">
        <w:t xml:space="preserve">le on our heritability estimates. </w:t>
      </w:r>
    </w:p>
    <w:p w14:paraId="5D30E5AC" w14:textId="620DD639" w:rsidR="001535AF" w:rsidRPr="00A41C4D" w:rsidRDefault="001535AF" w:rsidP="009861EE">
      <w:pPr>
        <w:spacing w:after="0"/>
        <w:ind w:firstLine="720"/>
        <w:jc w:val="both"/>
      </w:pPr>
      <w:r w:rsidRPr="00014DE2">
        <w:t xml:space="preserve">In order to assess the effect of including ET introgressed cattle on the heritability estimates, the heritability of </w:t>
      </w:r>
      <w:r w:rsidR="001C3BDC" w:rsidRPr="00014DE2">
        <w:t>s</w:t>
      </w:r>
      <w:r w:rsidR="005A6477" w:rsidRPr="00014DE2">
        <w:t>trongyle</w:t>
      </w:r>
      <w:r w:rsidRPr="00014DE2">
        <w:t xml:space="preserve"> EPG with and with</w:t>
      </w:r>
      <w:r w:rsidR="0002007F" w:rsidRPr="00014DE2">
        <w:t>out</w:t>
      </w:r>
      <w:r w:rsidRPr="00014DE2">
        <w:t xml:space="preserve"> the introgressed calves included was calculated</w:t>
      </w:r>
      <w:r w:rsidR="00AD5AA2" w:rsidRPr="00014DE2">
        <w:t xml:space="preserve"> (</w:t>
      </w:r>
      <w:r w:rsidR="00B0353B">
        <w:t>Supplementary Table 1)</w:t>
      </w:r>
      <w:r w:rsidRPr="00A41C4D">
        <w:t xml:space="preserve">. </w:t>
      </w:r>
      <w:r w:rsidR="005F2435">
        <w:rPr>
          <w:szCs w:val="24"/>
        </w:rPr>
        <w:t>R</w:t>
      </w:r>
      <w:r w:rsidR="005F2435" w:rsidRPr="00486997">
        <w:rPr>
          <w:szCs w:val="24"/>
        </w:rPr>
        <w:t>emoval of the ‘introgressed’ calves from the study resulted in a lower heritability estimate and larger standard errors</w:t>
      </w:r>
      <w:r w:rsidR="005F2435">
        <w:rPr>
          <w:szCs w:val="24"/>
        </w:rPr>
        <w:t xml:space="preserve"> </w:t>
      </w:r>
      <w:r w:rsidR="005F2435" w:rsidRPr="008A4C7F">
        <w:t>(with ET introgressed calves included h</w:t>
      </w:r>
      <w:r w:rsidR="005F2435" w:rsidRPr="008A4C7F">
        <w:rPr>
          <w:vertAlign w:val="superscript"/>
        </w:rPr>
        <w:t>2</w:t>
      </w:r>
      <w:r w:rsidR="005F2435" w:rsidRPr="008A4C7F">
        <w:t xml:space="preserve"> = 23.9%, SE = 11.8%, N calves= 446; with ET introgressed calves excluded h</w:t>
      </w:r>
      <w:r w:rsidR="005F2435" w:rsidRPr="008A4C7F">
        <w:rPr>
          <w:vertAlign w:val="superscript"/>
        </w:rPr>
        <w:t>2</w:t>
      </w:r>
      <w:r w:rsidR="005F2435" w:rsidRPr="008A4C7F">
        <w:t xml:space="preserve"> = 13.3%, SE = 13.4%, N calves= 353)</w:t>
      </w:r>
      <w:r w:rsidR="005F2435" w:rsidRPr="00A41C4D">
        <w:t>.</w:t>
      </w:r>
      <w:r w:rsidR="005F2435">
        <w:rPr>
          <w:szCs w:val="24"/>
        </w:rPr>
        <w:t xml:space="preserve"> The decrease in heritability is likely to be due to the European introgressed calves having a higher genetic variance whilst the larger standards errors are </w:t>
      </w:r>
      <w:r w:rsidR="005F2435" w:rsidRPr="00486997">
        <w:rPr>
          <w:szCs w:val="24"/>
        </w:rPr>
        <w:t xml:space="preserve">possibly due to </w:t>
      </w:r>
      <w:r w:rsidR="005F2435">
        <w:rPr>
          <w:szCs w:val="24"/>
        </w:rPr>
        <w:t>a decrease in</w:t>
      </w:r>
      <w:r w:rsidR="005F2435" w:rsidRPr="00486997">
        <w:rPr>
          <w:szCs w:val="24"/>
        </w:rPr>
        <w:t xml:space="preserve"> sample size</w:t>
      </w:r>
      <w:r w:rsidR="005F2435">
        <w:rPr>
          <w:szCs w:val="24"/>
        </w:rPr>
        <w:t xml:space="preserve">. </w:t>
      </w:r>
      <w:r w:rsidRPr="00A41C4D">
        <w:t>Consequently, we choose to include the ET introgressed calves in our study population</w:t>
      </w:r>
      <w:r w:rsidR="00CA1569">
        <w:t xml:space="preserve"> to maximise the same size and amount of variation in the population</w:t>
      </w:r>
      <w:r w:rsidRPr="00A41C4D">
        <w:t xml:space="preserve">. </w:t>
      </w:r>
      <w:bookmarkStart w:id="1" w:name="_Ref369688652"/>
    </w:p>
    <w:p w14:paraId="4087BFEA" w14:textId="1628C762" w:rsidR="00710FB2" w:rsidRPr="00A41C4D" w:rsidRDefault="00D95B3B" w:rsidP="00710FB2">
      <w:pPr>
        <w:spacing w:after="0"/>
        <w:ind w:firstLine="720"/>
        <w:jc w:val="both"/>
      </w:pPr>
      <w:r w:rsidRPr="00A41C4D">
        <w:lastRenderedPageBreak/>
        <w:t>The effect of including ET introgression can also be accounted for by including ET introgression</w:t>
      </w:r>
      <w:r w:rsidR="009478AE" w:rsidRPr="00A41C4D">
        <w:t xml:space="preserve"> as</w:t>
      </w:r>
      <w:r w:rsidRPr="00A41C4D">
        <w:t xml:space="preserve"> a continuous fixed effect in our models. The genomic relationship matrix and model s</w:t>
      </w:r>
      <w:r w:rsidRPr="00014DE2">
        <w:t xml:space="preserve">tructures for </w:t>
      </w:r>
      <w:r w:rsidR="00223E53" w:rsidRPr="00014DE2">
        <w:t>these analyses</w:t>
      </w:r>
      <w:r w:rsidR="001F7793" w:rsidRPr="00014DE2">
        <w:t xml:space="preserve"> </w:t>
      </w:r>
      <w:r w:rsidRPr="00014DE2">
        <w:t xml:space="preserve">are the same as the one used in the main section of this paper, and so the only difference is the additional ET term. The </w:t>
      </w:r>
      <w:r w:rsidR="001B3338" w:rsidRPr="00014DE2">
        <w:t>impact of including ET as a fixed effect in all our analyses</w:t>
      </w:r>
      <w:r w:rsidR="001F7793" w:rsidRPr="00014DE2">
        <w:t xml:space="preserve"> </w:t>
      </w:r>
      <w:r w:rsidR="001B3338" w:rsidRPr="00014DE2">
        <w:t>is</w:t>
      </w:r>
      <w:r w:rsidRPr="00014DE2">
        <w:t xml:space="preserve"> presented in </w:t>
      </w:r>
      <w:r w:rsidR="00F749EE">
        <w:t xml:space="preserve">Supplementary Table </w:t>
      </w:r>
      <w:r w:rsidR="00F749EE">
        <w:rPr>
          <w:noProof/>
        </w:rPr>
        <w:t>3</w:t>
      </w:r>
      <w:r w:rsidRPr="00A41C4D">
        <w:t xml:space="preserve">. </w:t>
      </w:r>
    </w:p>
    <w:p w14:paraId="55DA11DB" w14:textId="26938394" w:rsidR="00D95B3B" w:rsidRPr="00014DE2" w:rsidRDefault="00F749EE" w:rsidP="00D95B3B">
      <w:pPr>
        <w:spacing w:after="0"/>
        <w:ind w:firstLine="720"/>
        <w:jc w:val="both"/>
      </w:pPr>
      <w:r>
        <w:t xml:space="preserve">Supplementary Table </w:t>
      </w:r>
      <w:r>
        <w:rPr>
          <w:noProof/>
        </w:rPr>
        <w:t>3</w:t>
      </w:r>
      <w:r w:rsidR="00D95B3B" w:rsidRPr="00A41C4D">
        <w:t xml:space="preserve"> show</w:t>
      </w:r>
      <w:r w:rsidR="00CA1569">
        <w:t>s</w:t>
      </w:r>
      <w:r w:rsidR="00D95B3B" w:rsidRPr="00A41C4D">
        <w:t xml:space="preserve"> that the heritability estimates for all traits investigat</w:t>
      </w:r>
      <w:r w:rsidR="000531D7" w:rsidRPr="00014DE2">
        <w:t xml:space="preserve">ed </w:t>
      </w:r>
      <w:r w:rsidR="00176081" w:rsidRPr="00014DE2">
        <w:t>are</w:t>
      </w:r>
      <w:r w:rsidR="000531D7" w:rsidRPr="00014DE2">
        <w:t xml:space="preserve"> very similar to those </w:t>
      </w:r>
      <w:r w:rsidR="00CE5ADE" w:rsidRPr="00014DE2">
        <w:t xml:space="preserve">from the models </w:t>
      </w:r>
      <w:r w:rsidR="000531D7" w:rsidRPr="00014DE2">
        <w:t>without ET introgression</w:t>
      </w:r>
      <w:r w:rsidR="00CE5ADE" w:rsidRPr="00014DE2">
        <w:t xml:space="preserve"> fitted explicitly</w:t>
      </w:r>
      <w:r w:rsidR="000531D7" w:rsidRPr="00014DE2">
        <w:t xml:space="preserve">. </w:t>
      </w:r>
      <w:r w:rsidR="00710FB2" w:rsidRPr="00014DE2">
        <w:t>ET has little effect on any of results and its effect estimate does not significantly differ from zero</w:t>
      </w:r>
      <w:r w:rsidR="0023223E">
        <w:t xml:space="preserve">. For example the heritability of Strongyle EPG without ET fitted as a fixed effect equals </w:t>
      </w:r>
      <w:r w:rsidR="009A1898" w:rsidRPr="009A1898">
        <w:t>23.9</w:t>
      </w:r>
      <w:r w:rsidR="009A1898">
        <w:t>%</w:t>
      </w:r>
      <w:r w:rsidR="009A1898" w:rsidRPr="009A1898">
        <w:t xml:space="preserve"> (</w:t>
      </w:r>
      <w:r w:rsidR="009A1898">
        <w:t xml:space="preserve">SE = </w:t>
      </w:r>
      <w:r w:rsidR="009A1898" w:rsidRPr="009A1898">
        <w:t>11.8</w:t>
      </w:r>
      <w:r w:rsidR="00A05A5B">
        <w:t>, Supplementary Table 1</w:t>
      </w:r>
      <w:r w:rsidR="009A1898" w:rsidRPr="009A1898">
        <w:t xml:space="preserve">) </w:t>
      </w:r>
      <w:r w:rsidR="009A1898">
        <w:t xml:space="preserve">and with ET fitted as a fixed affect the heritability of strongyle EPG equals </w:t>
      </w:r>
      <w:r w:rsidR="009A1898" w:rsidRPr="009A1898">
        <w:t>25.7</w:t>
      </w:r>
      <w:r w:rsidR="009A1898">
        <w:t xml:space="preserve">% (SE = </w:t>
      </w:r>
      <w:r w:rsidR="009A1898" w:rsidRPr="009A1898">
        <w:t>11.</w:t>
      </w:r>
      <w:r w:rsidR="008D177E">
        <w:t>9</w:t>
      </w:r>
      <w:r w:rsidR="009A1898">
        <w:t xml:space="preserve">, </w:t>
      </w:r>
      <w:r>
        <w:t xml:space="preserve">Supplementary Table </w:t>
      </w:r>
      <w:r>
        <w:rPr>
          <w:noProof/>
        </w:rPr>
        <w:t>3</w:t>
      </w:r>
      <w:r w:rsidR="009A1898">
        <w:t xml:space="preserve">). </w:t>
      </w:r>
      <w:r w:rsidR="00710FB2" w:rsidRPr="00014DE2">
        <w:t>Furthermore, s</w:t>
      </w:r>
      <w:r w:rsidR="000531D7" w:rsidRPr="00014DE2">
        <w:t xml:space="preserve">ince this paper is </w:t>
      </w:r>
      <w:r w:rsidR="001F7793" w:rsidRPr="00014DE2">
        <w:t xml:space="preserve">interested in </w:t>
      </w:r>
      <w:r w:rsidR="000531D7" w:rsidRPr="00014DE2">
        <w:t>investigating the causes of variance, it is important to include as much variability in our population as possible</w:t>
      </w:r>
      <w:r w:rsidR="00CE5ADE" w:rsidRPr="00014DE2">
        <w:t>.</w:t>
      </w:r>
      <w:r w:rsidR="000531D7" w:rsidRPr="00014DE2">
        <w:t xml:space="preserve"> </w:t>
      </w:r>
    </w:p>
    <w:bookmarkEnd w:id="1"/>
    <w:p w14:paraId="31214105" w14:textId="77777777" w:rsidR="0029325E" w:rsidRDefault="0029325E" w:rsidP="0029325E">
      <w:pPr>
        <w:jc w:val="both"/>
      </w:pPr>
    </w:p>
    <w:p w14:paraId="7DAC5045" w14:textId="77777777" w:rsidR="00481972" w:rsidRDefault="00481972" w:rsidP="0029325E">
      <w:pPr>
        <w:jc w:val="both"/>
      </w:pPr>
    </w:p>
    <w:p w14:paraId="6C2EF37C" w14:textId="77777777" w:rsidR="00481972" w:rsidRDefault="00481972" w:rsidP="0029325E">
      <w:pPr>
        <w:jc w:val="both"/>
      </w:pPr>
    </w:p>
    <w:p w14:paraId="603FC1B9" w14:textId="77777777" w:rsidR="00481972" w:rsidRDefault="00481972" w:rsidP="0029325E">
      <w:pPr>
        <w:jc w:val="both"/>
      </w:pPr>
    </w:p>
    <w:p w14:paraId="08F7C2C8" w14:textId="77777777" w:rsidR="00481972" w:rsidRDefault="00481972" w:rsidP="0029325E">
      <w:pPr>
        <w:jc w:val="both"/>
      </w:pPr>
    </w:p>
    <w:p w14:paraId="1A3109C5" w14:textId="77777777" w:rsidR="00BD539F" w:rsidRDefault="00BD539F" w:rsidP="0031103E">
      <w:pPr>
        <w:jc w:val="center"/>
        <w:rPr>
          <w:b/>
          <w:sz w:val="20"/>
        </w:rPr>
        <w:sectPr w:rsidR="00BD539F">
          <w:pgSz w:w="11906" w:h="16838"/>
          <w:pgMar w:top="1440" w:right="1440" w:bottom="1440" w:left="1440" w:header="708" w:footer="708" w:gutter="0"/>
          <w:cols w:space="708"/>
          <w:docGrid w:linePitch="360"/>
        </w:sectPr>
      </w:pPr>
    </w:p>
    <w:p w14:paraId="3ED1A436" w14:textId="32565FDA" w:rsidR="00BD539F" w:rsidRPr="001A14C7" w:rsidRDefault="00BD539F" w:rsidP="00BD539F">
      <w:pPr>
        <w:pStyle w:val="Caption"/>
        <w:keepNext/>
        <w:jc w:val="both"/>
      </w:pPr>
      <w:bookmarkStart w:id="2" w:name="_Ref395268692"/>
      <w:r w:rsidRPr="001A14C7">
        <w:lastRenderedPageBreak/>
        <w:t xml:space="preserve">Supplementary Table </w:t>
      </w:r>
      <w:r w:rsidR="00F749EE" w:rsidRPr="001A14C7">
        <w:rPr>
          <w:noProof/>
        </w:rPr>
        <w:t>3</w:t>
      </w:r>
      <w:bookmarkEnd w:id="2"/>
      <w:r w:rsidRPr="001A14C7">
        <w:t xml:space="preserve">: Impact of including European Taurine introgression as a continuous fixed effect in the univariate animal model with negative binomial </w:t>
      </w:r>
      <w:r w:rsidR="001A14C7" w:rsidRPr="001A14C7">
        <w:t xml:space="preserve">errors </w:t>
      </w:r>
      <w:r w:rsidRPr="001A14C7">
        <w:t xml:space="preserve">distribution </w:t>
      </w:r>
      <w:r w:rsidR="001A14C7">
        <w:t>for</w:t>
      </w:r>
      <w:r w:rsidR="001A14C7" w:rsidRPr="001A14C7">
        <w:t xml:space="preserve"> </w:t>
      </w:r>
      <w:r w:rsidRPr="001A14C7">
        <w:t>strongyle EPG and the univariate animal models</w:t>
      </w:r>
      <w:r w:rsidR="001A14C7" w:rsidRPr="001A14C7">
        <w:t xml:space="preserve"> with Gaussian errors</w:t>
      </w:r>
      <w:r w:rsidRPr="001A14C7">
        <w:t xml:space="preserve"> </w:t>
      </w:r>
      <w:r w:rsidR="001A14C7">
        <w:t xml:space="preserve">for </w:t>
      </w:r>
      <w:r w:rsidRPr="001A14C7">
        <w:t>the physiological traits. The rest of the model has exactly the same structure as that used in Table 1. The genomic relationship matrix includes all calves, both introgressed and not.</w:t>
      </w:r>
      <w:r w:rsidR="000C3968" w:rsidRPr="001A14C7">
        <w:t xml:space="preserve"> </w:t>
      </w:r>
      <w:r w:rsidR="00773F1A" w:rsidRPr="001A14C7">
        <w:rPr>
          <w:color w:val="000000"/>
          <w:lang w:eastAsia="en-GB"/>
        </w:rPr>
        <w:t>(</w:t>
      </w:r>
      <w:proofErr w:type="gramStart"/>
      <w:r w:rsidR="00773F1A" w:rsidRPr="001A14C7">
        <w:rPr>
          <w:color w:val="000000"/>
          <w:lang w:eastAsia="en-GB"/>
        </w:rPr>
        <w:t>log</w:t>
      </w:r>
      <w:r w:rsidR="00773F1A" w:rsidRPr="001A14C7">
        <w:rPr>
          <w:color w:val="000000"/>
          <w:vertAlign w:val="subscript"/>
          <w:lang w:eastAsia="en-GB"/>
        </w:rPr>
        <w:t>10</w:t>
      </w:r>
      <w:r w:rsidR="00773F1A" w:rsidRPr="001A14C7">
        <w:rPr>
          <w:color w:val="000000"/>
          <w:lang w:eastAsia="en-GB"/>
        </w:rPr>
        <w:t>(</w:t>
      </w:r>
      <w:proofErr w:type="gramEnd"/>
      <w:r w:rsidR="00773F1A" w:rsidRPr="001A14C7">
        <w:rPr>
          <w:color w:val="000000"/>
          <w:lang w:eastAsia="en-GB"/>
        </w:rPr>
        <w:t xml:space="preserve">EO + 1)) = </w:t>
      </w:r>
      <w:r w:rsidR="00545F76">
        <w:rPr>
          <w:color w:val="000000"/>
          <w:lang w:eastAsia="en-GB"/>
        </w:rPr>
        <w:t>t</w:t>
      </w:r>
      <w:r w:rsidR="00545F76" w:rsidRPr="001A14C7">
        <w:rPr>
          <w:color w:val="000000"/>
          <w:lang w:eastAsia="en-GB"/>
        </w:rPr>
        <w:t xml:space="preserve">ransformed </w:t>
      </w:r>
      <w:r w:rsidR="00545F76">
        <w:rPr>
          <w:color w:val="000000"/>
          <w:lang w:eastAsia="en-GB"/>
        </w:rPr>
        <w:t>a</w:t>
      </w:r>
      <w:r w:rsidR="00545F76" w:rsidRPr="001A14C7">
        <w:rPr>
          <w:color w:val="000000"/>
          <w:lang w:eastAsia="en-GB"/>
        </w:rPr>
        <w:t xml:space="preserve">bsolute </w:t>
      </w:r>
      <w:r w:rsidR="00545F76">
        <w:rPr>
          <w:color w:val="000000"/>
          <w:lang w:eastAsia="en-GB"/>
        </w:rPr>
        <w:t>e</w:t>
      </w:r>
      <w:r w:rsidR="00545F76" w:rsidRPr="001A14C7">
        <w:rPr>
          <w:color w:val="000000"/>
          <w:lang w:eastAsia="en-GB"/>
        </w:rPr>
        <w:t xml:space="preserve">osinophil </w:t>
      </w:r>
      <w:r w:rsidR="00545F76">
        <w:rPr>
          <w:color w:val="000000"/>
          <w:lang w:eastAsia="en-GB"/>
        </w:rPr>
        <w:t>c</w:t>
      </w:r>
      <w:r w:rsidR="00545F76" w:rsidRPr="001A14C7">
        <w:rPr>
          <w:color w:val="000000"/>
          <w:lang w:eastAsia="en-GB"/>
        </w:rPr>
        <w:t xml:space="preserve">ount </w:t>
      </w:r>
      <w:r w:rsidR="008D177E" w:rsidRPr="001A14C7">
        <w:rPr>
          <w:color w:val="000000"/>
          <w:lang w:eastAsia="en-GB"/>
        </w:rPr>
        <w:t>(x10</w:t>
      </w:r>
      <w:r w:rsidR="008D177E" w:rsidRPr="001A14C7">
        <w:rPr>
          <w:color w:val="000000"/>
          <w:vertAlign w:val="superscript"/>
          <w:lang w:eastAsia="en-GB"/>
        </w:rPr>
        <w:t>3</w:t>
      </w:r>
      <w:r w:rsidR="008D177E" w:rsidRPr="001A14C7">
        <w:rPr>
          <w:color w:val="000000"/>
          <w:lang w:eastAsia="en-GB"/>
        </w:rPr>
        <w:t>/μL)</w:t>
      </w:r>
      <w:r w:rsidR="00773F1A" w:rsidRPr="001A14C7">
        <w:rPr>
          <w:color w:val="000000"/>
          <w:lang w:eastAsia="en-GB"/>
        </w:rPr>
        <w:t xml:space="preserve">; </w:t>
      </w:r>
      <w:proofErr w:type="gramStart"/>
      <w:r w:rsidR="00773F1A" w:rsidRPr="001A14C7">
        <w:rPr>
          <w:lang w:eastAsia="en-GB"/>
        </w:rPr>
        <w:t>log</w:t>
      </w:r>
      <w:r w:rsidR="00773F1A" w:rsidRPr="001A14C7">
        <w:rPr>
          <w:vertAlign w:val="subscript"/>
          <w:lang w:eastAsia="en-GB"/>
        </w:rPr>
        <w:t>10</w:t>
      </w:r>
      <w:r w:rsidR="00773F1A" w:rsidRPr="001A14C7">
        <w:rPr>
          <w:lang w:eastAsia="en-GB"/>
        </w:rPr>
        <w:t>(</w:t>
      </w:r>
      <w:proofErr w:type="gramEnd"/>
      <w:r w:rsidR="00773F1A" w:rsidRPr="001A14C7">
        <w:rPr>
          <w:lang w:eastAsia="en-GB"/>
        </w:rPr>
        <w:t xml:space="preserve">Weight) = </w:t>
      </w:r>
      <w:r w:rsidR="00545F76">
        <w:rPr>
          <w:lang w:eastAsia="en-GB"/>
        </w:rPr>
        <w:t>t</w:t>
      </w:r>
      <w:r w:rsidR="00545F76" w:rsidRPr="001A14C7">
        <w:rPr>
          <w:lang w:eastAsia="en-GB"/>
        </w:rPr>
        <w:t xml:space="preserve">ransformed </w:t>
      </w:r>
      <w:r w:rsidR="00545F76">
        <w:rPr>
          <w:lang w:eastAsia="en-GB"/>
        </w:rPr>
        <w:t>b</w:t>
      </w:r>
      <w:r w:rsidR="00545F76" w:rsidRPr="001A14C7">
        <w:rPr>
          <w:lang w:eastAsia="en-GB"/>
        </w:rPr>
        <w:t xml:space="preserve">ody </w:t>
      </w:r>
      <w:r w:rsidR="00545F76">
        <w:rPr>
          <w:lang w:eastAsia="en-GB"/>
        </w:rPr>
        <w:t>w</w:t>
      </w:r>
      <w:r w:rsidR="00545F76" w:rsidRPr="001A14C7">
        <w:rPr>
          <w:lang w:eastAsia="en-GB"/>
        </w:rPr>
        <w:t xml:space="preserve">eight </w:t>
      </w:r>
      <w:r w:rsidR="00773F1A" w:rsidRPr="001A14C7">
        <w:rPr>
          <w:lang w:eastAsia="en-GB"/>
        </w:rPr>
        <w:t xml:space="preserve">(kg); </w:t>
      </w:r>
      <w:r w:rsidR="00773F1A" w:rsidRPr="001A14C7">
        <w:t>V</w:t>
      </w:r>
      <w:r w:rsidR="00773F1A" w:rsidRPr="001A14C7">
        <w:rPr>
          <w:vertAlign w:val="subscript"/>
        </w:rPr>
        <w:t>SL</w:t>
      </w:r>
      <w:r w:rsidR="00773F1A" w:rsidRPr="001A14C7">
        <w:t xml:space="preserve"> = sublocation variance; V</w:t>
      </w:r>
      <w:r w:rsidR="00773F1A" w:rsidRPr="001A14C7">
        <w:rPr>
          <w:vertAlign w:val="subscript"/>
        </w:rPr>
        <w:t>A</w:t>
      </w:r>
      <w:r w:rsidR="00773F1A" w:rsidRPr="001A14C7">
        <w:t xml:space="preserve"> = additive genetic variance; V</w:t>
      </w:r>
      <w:r w:rsidR="00773F1A" w:rsidRPr="001A14C7">
        <w:rPr>
          <w:vertAlign w:val="subscript"/>
        </w:rPr>
        <w:t>PE</w:t>
      </w:r>
      <w:r w:rsidR="00773F1A" w:rsidRPr="001A14C7">
        <w:t xml:space="preserve"> = permanent environment variance; V</w:t>
      </w:r>
      <w:r w:rsidR="00773F1A" w:rsidRPr="001A14C7">
        <w:rPr>
          <w:vertAlign w:val="subscript"/>
        </w:rPr>
        <w:t>RES</w:t>
      </w:r>
      <w:r w:rsidR="00773F1A" w:rsidRPr="001A14C7">
        <w:t xml:space="preserve"> = residual variance; h</w:t>
      </w:r>
      <w:r w:rsidR="00773F1A" w:rsidRPr="001A14C7">
        <w:rPr>
          <w:vertAlign w:val="superscript"/>
        </w:rPr>
        <w:t>2</w:t>
      </w:r>
      <w:r w:rsidR="00773F1A" w:rsidRPr="001A14C7">
        <w:t xml:space="preserve"> = heritability; r</w:t>
      </w:r>
      <w:r w:rsidR="00773F1A" w:rsidRPr="001A14C7">
        <w:rPr>
          <w:vertAlign w:val="superscript"/>
        </w:rPr>
        <w:t>2</w:t>
      </w:r>
      <w:r w:rsidR="00773F1A" w:rsidRPr="001A14C7">
        <w:t xml:space="preserve"> = repeatability.</w:t>
      </w:r>
      <w:bookmarkStart w:id="3" w:name="_GoBack"/>
      <w:bookmarkEnd w:id="3"/>
    </w:p>
    <w:tbl>
      <w:tblPr>
        <w:tblStyle w:val="TableGrid"/>
        <w:tblW w:w="53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1"/>
        <w:gridCol w:w="1623"/>
        <w:gridCol w:w="1623"/>
        <w:gridCol w:w="1617"/>
        <w:gridCol w:w="1626"/>
        <w:gridCol w:w="1753"/>
        <w:gridCol w:w="1563"/>
        <w:gridCol w:w="1451"/>
        <w:gridCol w:w="1237"/>
      </w:tblGrid>
      <w:tr w:rsidR="00A33AB0" w:rsidRPr="00A33AB0" w14:paraId="2E776724" w14:textId="603207E8" w:rsidTr="00A33AB0">
        <w:trPr>
          <w:trHeight w:val="288"/>
        </w:trPr>
        <w:tc>
          <w:tcPr>
            <w:tcW w:w="859" w:type="pct"/>
            <w:tcBorders>
              <w:top w:val="single" w:sz="4" w:space="0" w:color="auto"/>
              <w:bottom w:val="single" w:sz="4" w:space="0" w:color="auto"/>
            </w:tcBorders>
            <w:noWrap/>
            <w:vAlign w:val="center"/>
            <w:hideMark/>
          </w:tcPr>
          <w:p w14:paraId="3B440DD6" w14:textId="74BD3898" w:rsidR="00A33AB0" w:rsidRPr="00A33AB0" w:rsidRDefault="00A33AB0" w:rsidP="00A33AB0">
            <w:pPr>
              <w:jc w:val="center"/>
              <w:rPr>
                <w:b/>
                <w:sz w:val="20"/>
              </w:rPr>
            </w:pPr>
            <w:r w:rsidRPr="00A33AB0">
              <w:rPr>
                <w:b/>
                <w:sz w:val="20"/>
              </w:rPr>
              <w:t>Trait</w:t>
            </w:r>
          </w:p>
        </w:tc>
        <w:tc>
          <w:tcPr>
            <w:tcW w:w="538" w:type="pct"/>
            <w:tcBorders>
              <w:top w:val="single" w:sz="4" w:space="0" w:color="auto"/>
              <w:bottom w:val="single" w:sz="4" w:space="0" w:color="auto"/>
            </w:tcBorders>
            <w:noWrap/>
            <w:vAlign w:val="center"/>
            <w:hideMark/>
          </w:tcPr>
          <w:p w14:paraId="4031DF57" w14:textId="77777777" w:rsidR="00A33AB0" w:rsidRPr="00A33AB0" w:rsidRDefault="00A33AB0" w:rsidP="00A33AB0">
            <w:pPr>
              <w:jc w:val="center"/>
              <w:rPr>
                <w:b/>
                <w:sz w:val="20"/>
                <w:vertAlign w:val="subscript"/>
              </w:rPr>
            </w:pPr>
            <w:r w:rsidRPr="00A33AB0">
              <w:rPr>
                <w:b/>
                <w:sz w:val="20"/>
              </w:rPr>
              <w:t>V</w:t>
            </w:r>
            <w:r w:rsidRPr="00A33AB0">
              <w:rPr>
                <w:b/>
                <w:sz w:val="20"/>
                <w:vertAlign w:val="subscript"/>
              </w:rPr>
              <w:t>SL</w:t>
            </w:r>
          </w:p>
        </w:tc>
        <w:tc>
          <w:tcPr>
            <w:tcW w:w="538" w:type="pct"/>
            <w:tcBorders>
              <w:top w:val="single" w:sz="4" w:space="0" w:color="auto"/>
              <w:bottom w:val="single" w:sz="4" w:space="0" w:color="auto"/>
            </w:tcBorders>
            <w:noWrap/>
            <w:vAlign w:val="center"/>
            <w:hideMark/>
          </w:tcPr>
          <w:p w14:paraId="5451E83E" w14:textId="77777777" w:rsidR="00A33AB0" w:rsidRPr="00A33AB0" w:rsidRDefault="00A33AB0" w:rsidP="00A33AB0">
            <w:pPr>
              <w:jc w:val="center"/>
              <w:rPr>
                <w:b/>
                <w:sz w:val="20"/>
                <w:vertAlign w:val="subscript"/>
              </w:rPr>
            </w:pPr>
            <w:r w:rsidRPr="00A33AB0">
              <w:rPr>
                <w:b/>
                <w:sz w:val="20"/>
              </w:rPr>
              <w:t>V</w:t>
            </w:r>
            <w:r w:rsidRPr="00A33AB0">
              <w:rPr>
                <w:b/>
                <w:sz w:val="20"/>
                <w:vertAlign w:val="subscript"/>
              </w:rPr>
              <w:t>A</w:t>
            </w:r>
          </w:p>
        </w:tc>
        <w:tc>
          <w:tcPr>
            <w:tcW w:w="536" w:type="pct"/>
            <w:tcBorders>
              <w:top w:val="single" w:sz="4" w:space="0" w:color="auto"/>
              <w:bottom w:val="single" w:sz="4" w:space="0" w:color="auto"/>
            </w:tcBorders>
            <w:noWrap/>
            <w:vAlign w:val="center"/>
            <w:hideMark/>
          </w:tcPr>
          <w:p w14:paraId="654771FB" w14:textId="77777777" w:rsidR="00A33AB0" w:rsidRPr="00A33AB0" w:rsidRDefault="00A33AB0" w:rsidP="00A33AB0">
            <w:pPr>
              <w:jc w:val="center"/>
              <w:rPr>
                <w:b/>
                <w:sz w:val="20"/>
                <w:vertAlign w:val="subscript"/>
              </w:rPr>
            </w:pPr>
            <w:r w:rsidRPr="00A33AB0">
              <w:rPr>
                <w:b/>
                <w:sz w:val="20"/>
              </w:rPr>
              <w:t>V</w:t>
            </w:r>
            <w:r w:rsidRPr="00A33AB0">
              <w:rPr>
                <w:b/>
                <w:sz w:val="20"/>
                <w:vertAlign w:val="subscript"/>
              </w:rPr>
              <w:t>PE</w:t>
            </w:r>
          </w:p>
        </w:tc>
        <w:tc>
          <w:tcPr>
            <w:tcW w:w="539" w:type="pct"/>
            <w:tcBorders>
              <w:top w:val="single" w:sz="4" w:space="0" w:color="auto"/>
              <w:bottom w:val="single" w:sz="4" w:space="0" w:color="auto"/>
            </w:tcBorders>
            <w:noWrap/>
            <w:vAlign w:val="center"/>
            <w:hideMark/>
          </w:tcPr>
          <w:p w14:paraId="00EC93C3" w14:textId="77777777" w:rsidR="00A33AB0" w:rsidRPr="00A33AB0" w:rsidRDefault="00A33AB0" w:rsidP="00A33AB0">
            <w:pPr>
              <w:jc w:val="center"/>
              <w:rPr>
                <w:b/>
                <w:sz w:val="20"/>
                <w:vertAlign w:val="subscript"/>
              </w:rPr>
            </w:pPr>
            <w:r w:rsidRPr="00A33AB0">
              <w:rPr>
                <w:b/>
                <w:sz w:val="20"/>
              </w:rPr>
              <w:t>V</w:t>
            </w:r>
            <w:r w:rsidRPr="00A33AB0">
              <w:rPr>
                <w:b/>
                <w:sz w:val="20"/>
                <w:vertAlign w:val="subscript"/>
              </w:rPr>
              <w:t>RES</w:t>
            </w:r>
          </w:p>
        </w:tc>
        <w:tc>
          <w:tcPr>
            <w:tcW w:w="581" w:type="pct"/>
            <w:tcBorders>
              <w:top w:val="single" w:sz="4" w:space="0" w:color="auto"/>
              <w:bottom w:val="single" w:sz="4" w:space="0" w:color="auto"/>
            </w:tcBorders>
            <w:noWrap/>
            <w:vAlign w:val="center"/>
            <w:hideMark/>
          </w:tcPr>
          <w:p w14:paraId="0EED50B2" w14:textId="77777777" w:rsidR="00A33AB0" w:rsidRPr="00A33AB0" w:rsidRDefault="00A33AB0" w:rsidP="00A33AB0">
            <w:pPr>
              <w:jc w:val="center"/>
              <w:rPr>
                <w:b/>
                <w:sz w:val="20"/>
              </w:rPr>
            </w:pPr>
            <w:r w:rsidRPr="00A33AB0">
              <w:rPr>
                <w:b/>
                <w:sz w:val="20"/>
              </w:rPr>
              <w:t>h</w:t>
            </w:r>
            <w:r w:rsidRPr="00A33AB0">
              <w:rPr>
                <w:b/>
                <w:sz w:val="20"/>
                <w:vertAlign w:val="superscript"/>
              </w:rPr>
              <w:t>2</w:t>
            </w:r>
            <w:r w:rsidRPr="00A33AB0">
              <w:rPr>
                <w:b/>
                <w:sz w:val="20"/>
              </w:rPr>
              <w:t xml:space="preserve"> (%)</w:t>
            </w:r>
          </w:p>
        </w:tc>
        <w:tc>
          <w:tcPr>
            <w:tcW w:w="518" w:type="pct"/>
            <w:tcBorders>
              <w:top w:val="single" w:sz="4" w:space="0" w:color="auto"/>
              <w:bottom w:val="single" w:sz="4" w:space="0" w:color="auto"/>
            </w:tcBorders>
            <w:noWrap/>
            <w:vAlign w:val="center"/>
            <w:hideMark/>
          </w:tcPr>
          <w:p w14:paraId="413D80A0" w14:textId="77777777" w:rsidR="00A33AB0" w:rsidRPr="00A33AB0" w:rsidRDefault="00A33AB0" w:rsidP="00A33AB0">
            <w:pPr>
              <w:jc w:val="center"/>
              <w:rPr>
                <w:b/>
                <w:sz w:val="20"/>
              </w:rPr>
            </w:pPr>
            <w:r w:rsidRPr="00A33AB0">
              <w:rPr>
                <w:b/>
                <w:sz w:val="20"/>
              </w:rPr>
              <w:t>r</w:t>
            </w:r>
            <w:r w:rsidRPr="00A33AB0">
              <w:rPr>
                <w:b/>
                <w:sz w:val="20"/>
                <w:vertAlign w:val="superscript"/>
              </w:rPr>
              <w:t xml:space="preserve">2 </w:t>
            </w:r>
            <w:r w:rsidRPr="00A33AB0">
              <w:rPr>
                <w:b/>
                <w:sz w:val="20"/>
              </w:rPr>
              <w:t>(%)</w:t>
            </w:r>
          </w:p>
        </w:tc>
        <w:tc>
          <w:tcPr>
            <w:tcW w:w="481" w:type="pct"/>
            <w:tcBorders>
              <w:top w:val="single" w:sz="4" w:space="0" w:color="auto"/>
              <w:bottom w:val="single" w:sz="4" w:space="0" w:color="auto"/>
            </w:tcBorders>
          </w:tcPr>
          <w:p w14:paraId="0FF46946" w14:textId="466D3976" w:rsidR="00A33AB0" w:rsidRPr="00A33AB0" w:rsidRDefault="00A33AB0" w:rsidP="00A33AB0">
            <w:pPr>
              <w:jc w:val="center"/>
              <w:rPr>
                <w:b/>
                <w:sz w:val="20"/>
              </w:rPr>
            </w:pPr>
            <w:r w:rsidRPr="00A33AB0">
              <w:rPr>
                <w:b/>
                <w:sz w:val="20"/>
              </w:rPr>
              <w:t>ET effect estimate</w:t>
            </w:r>
          </w:p>
        </w:tc>
        <w:tc>
          <w:tcPr>
            <w:tcW w:w="410" w:type="pct"/>
            <w:tcBorders>
              <w:top w:val="single" w:sz="4" w:space="0" w:color="auto"/>
              <w:bottom w:val="single" w:sz="4" w:space="0" w:color="auto"/>
            </w:tcBorders>
          </w:tcPr>
          <w:p w14:paraId="7A66497C" w14:textId="275281A4" w:rsidR="00A33AB0" w:rsidRPr="00A33AB0" w:rsidRDefault="00A33AB0" w:rsidP="00A33AB0">
            <w:pPr>
              <w:jc w:val="center"/>
              <w:rPr>
                <w:b/>
                <w:sz w:val="20"/>
              </w:rPr>
            </w:pPr>
            <w:r w:rsidRPr="00A33AB0">
              <w:rPr>
                <w:b/>
                <w:sz w:val="20"/>
              </w:rPr>
              <w:t>ET effect estimate P value</w:t>
            </w:r>
          </w:p>
        </w:tc>
      </w:tr>
      <w:tr w:rsidR="006A278F" w:rsidRPr="00A33AB0" w14:paraId="5C218D90" w14:textId="411E2411" w:rsidTr="006A278F">
        <w:trPr>
          <w:trHeight w:val="288"/>
        </w:trPr>
        <w:tc>
          <w:tcPr>
            <w:tcW w:w="859" w:type="pct"/>
            <w:tcBorders>
              <w:top w:val="single" w:sz="4" w:space="0" w:color="auto"/>
            </w:tcBorders>
            <w:noWrap/>
            <w:vAlign w:val="center"/>
          </w:tcPr>
          <w:p w14:paraId="35BC9936" w14:textId="77777777" w:rsidR="006A278F" w:rsidRPr="00A33AB0" w:rsidRDefault="006A278F" w:rsidP="00A33AB0">
            <w:pPr>
              <w:rPr>
                <w:color w:val="000000"/>
                <w:sz w:val="20"/>
              </w:rPr>
            </w:pPr>
            <w:r w:rsidRPr="00A33AB0">
              <w:rPr>
                <w:color w:val="000000"/>
                <w:sz w:val="20"/>
              </w:rPr>
              <w:t>Strongyle EPG</w:t>
            </w:r>
          </w:p>
        </w:tc>
        <w:tc>
          <w:tcPr>
            <w:tcW w:w="538" w:type="pct"/>
            <w:tcBorders>
              <w:top w:val="single" w:sz="4" w:space="0" w:color="auto"/>
            </w:tcBorders>
            <w:noWrap/>
          </w:tcPr>
          <w:p w14:paraId="78D347F8" w14:textId="4485AF16" w:rsidR="006A278F" w:rsidRPr="00A33AB0" w:rsidRDefault="006A278F" w:rsidP="00A33AB0">
            <w:pPr>
              <w:jc w:val="center"/>
              <w:rPr>
                <w:sz w:val="20"/>
              </w:rPr>
            </w:pPr>
            <w:r w:rsidRPr="00A33AB0">
              <w:rPr>
                <w:color w:val="000000"/>
                <w:sz w:val="20"/>
              </w:rPr>
              <w:t>0.06 ± 0.03</w:t>
            </w:r>
          </w:p>
        </w:tc>
        <w:tc>
          <w:tcPr>
            <w:tcW w:w="538" w:type="pct"/>
            <w:tcBorders>
              <w:top w:val="single" w:sz="4" w:space="0" w:color="auto"/>
            </w:tcBorders>
            <w:noWrap/>
          </w:tcPr>
          <w:p w14:paraId="5C7CF944" w14:textId="579AA80C" w:rsidR="006A278F" w:rsidRPr="00A33AB0" w:rsidRDefault="006A278F" w:rsidP="00A33AB0">
            <w:pPr>
              <w:jc w:val="center"/>
              <w:rPr>
                <w:sz w:val="20"/>
              </w:rPr>
            </w:pPr>
            <w:r w:rsidRPr="00A33AB0">
              <w:rPr>
                <w:color w:val="000000"/>
                <w:sz w:val="20"/>
              </w:rPr>
              <w:t>0.49 ± 0.23</w:t>
            </w:r>
          </w:p>
        </w:tc>
        <w:tc>
          <w:tcPr>
            <w:tcW w:w="536" w:type="pct"/>
            <w:tcBorders>
              <w:top w:val="single" w:sz="4" w:space="0" w:color="auto"/>
            </w:tcBorders>
            <w:noWrap/>
          </w:tcPr>
          <w:p w14:paraId="41738F6D" w14:textId="632DB205" w:rsidR="006A278F" w:rsidRPr="00A33AB0" w:rsidRDefault="006A278F" w:rsidP="00A33AB0">
            <w:pPr>
              <w:jc w:val="center"/>
              <w:rPr>
                <w:sz w:val="20"/>
              </w:rPr>
            </w:pPr>
            <w:r w:rsidRPr="00A33AB0">
              <w:rPr>
                <w:color w:val="000000"/>
                <w:sz w:val="20"/>
              </w:rPr>
              <w:t>0.05 ± 0.22</w:t>
            </w:r>
          </w:p>
        </w:tc>
        <w:tc>
          <w:tcPr>
            <w:tcW w:w="539" w:type="pct"/>
            <w:tcBorders>
              <w:top w:val="single" w:sz="4" w:space="0" w:color="auto"/>
            </w:tcBorders>
            <w:noWrap/>
          </w:tcPr>
          <w:p w14:paraId="09522DC1" w14:textId="6B13459A" w:rsidR="006A278F" w:rsidRPr="00A33AB0" w:rsidRDefault="006A278F" w:rsidP="006A278F">
            <w:pPr>
              <w:jc w:val="center"/>
              <w:rPr>
                <w:sz w:val="20"/>
              </w:rPr>
            </w:pPr>
            <w:r w:rsidRPr="00A33AB0">
              <w:rPr>
                <w:color w:val="000000"/>
                <w:sz w:val="20"/>
              </w:rPr>
              <w:t>1.3 ± 0.03</w:t>
            </w:r>
          </w:p>
        </w:tc>
        <w:tc>
          <w:tcPr>
            <w:tcW w:w="581" w:type="pct"/>
            <w:tcBorders>
              <w:top w:val="single" w:sz="4" w:space="0" w:color="auto"/>
            </w:tcBorders>
            <w:noWrap/>
          </w:tcPr>
          <w:p w14:paraId="30B200D5" w14:textId="17697A9F" w:rsidR="006A278F" w:rsidRPr="00A33AB0" w:rsidRDefault="006A278F" w:rsidP="006A278F">
            <w:pPr>
              <w:jc w:val="center"/>
              <w:rPr>
                <w:sz w:val="20"/>
              </w:rPr>
            </w:pPr>
            <w:r>
              <w:rPr>
                <w:color w:val="000000"/>
                <w:sz w:val="20"/>
              </w:rPr>
              <w:t>25.74 ± 11.85</w:t>
            </w:r>
          </w:p>
        </w:tc>
        <w:tc>
          <w:tcPr>
            <w:tcW w:w="518" w:type="pct"/>
            <w:tcBorders>
              <w:top w:val="single" w:sz="4" w:space="0" w:color="auto"/>
            </w:tcBorders>
            <w:noWrap/>
          </w:tcPr>
          <w:p w14:paraId="37D6BC4D" w14:textId="4491EF91" w:rsidR="006A278F" w:rsidRPr="00A33AB0" w:rsidRDefault="006A278F" w:rsidP="006A278F">
            <w:pPr>
              <w:jc w:val="center"/>
              <w:rPr>
                <w:sz w:val="20"/>
              </w:rPr>
            </w:pPr>
            <w:r>
              <w:rPr>
                <w:color w:val="000000"/>
                <w:sz w:val="20"/>
              </w:rPr>
              <w:t>31.52 ± 2.16</w:t>
            </w:r>
          </w:p>
        </w:tc>
        <w:tc>
          <w:tcPr>
            <w:tcW w:w="481" w:type="pct"/>
            <w:tcBorders>
              <w:top w:val="single" w:sz="4" w:space="0" w:color="auto"/>
            </w:tcBorders>
          </w:tcPr>
          <w:p w14:paraId="371C84DB" w14:textId="2273C32E" w:rsidR="006A278F" w:rsidRPr="00A33AB0" w:rsidRDefault="006A278F" w:rsidP="001C2C9F">
            <w:pPr>
              <w:jc w:val="center"/>
              <w:rPr>
                <w:sz w:val="20"/>
              </w:rPr>
            </w:pPr>
            <w:r w:rsidRPr="00A33AB0">
              <w:rPr>
                <w:color w:val="000000"/>
                <w:sz w:val="20"/>
              </w:rPr>
              <w:t>0.35 ± 1.93</w:t>
            </w:r>
          </w:p>
        </w:tc>
        <w:tc>
          <w:tcPr>
            <w:tcW w:w="410" w:type="pct"/>
            <w:tcBorders>
              <w:top w:val="single" w:sz="4" w:space="0" w:color="auto"/>
            </w:tcBorders>
          </w:tcPr>
          <w:p w14:paraId="3C5A69FB" w14:textId="4E13878A" w:rsidR="006A278F" w:rsidRPr="00A33AB0" w:rsidRDefault="006A278F" w:rsidP="001C2C9F">
            <w:pPr>
              <w:jc w:val="center"/>
              <w:rPr>
                <w:sz w:val="20"/>
              </w:rPr>
            </w:pPr>
            <w:r w:rsidRPr="00A33AB0">
              <w:rPr>
                <w:color w:val="000000"/>
                <w:sz w:val="20"/>
              </w:rPr>
              <w:t>0.86</w:t>
            </w:r>
          </w:p>
        </w:tc>
      </w:tr>
      <w:tr w:rsidR="006A278F" w:rsidRPr="00A33AB0" w14:paraId="41A0E568" w14:textId="73A098CC" w:rsidTr="006A278F">
        <w:trPr>
          <w:trHeight w:val="288"/>
        </w:trPr>
        <w:tc>
          <w:tcPr>
            <w:tcW w:w="859" w:type="pct"/>
            <w:noWrap/>
            <w:vAlign w:val="center"/>
            <w:hideMark/>
          </w:tcPr>
          <w:p w14:paraId="0E40BC82" w14:textId="77777777" w:rsidR="006A278F" w:rsidRPr="00A33AB0" w:rsidRDefault="006A278F" w:rsidP="00A33AB0">
            <w:pPr>
              <w:rPr>
                <w:color w:val="000000"/>
                <w:sz w:val="20"/>
              </w:rPr>
            </w:pPr>
            <w:r w:rsidRPr="00A33AB0">
              <w:rPr>
                <w:color w:val="000000"/>
                <w:sz w:val="20"/>
              </w:rPr>
              <w:t>White Blood Cell Count (x10</w:t>
            </w:r>
            <w:r w:rsidRPr="00A33AB0">
              <w:rPr>
                <w:color w:val="000000"/>
                <w:sz w:val="20"/>
                <w:vertAlign w:val="superscript"/>
              </w:rPr>
              <w:t>3</w:t>
            </w:r>
            <w:r w:rsidRPr="00A33AB0">
              <w:rPr>
                <w:color w:val="000000"/>
                <w:sz w:val="20"/>
              </w:rPr>
              <w:t>/μL)</w:t>
            </w:r>
          </w:p>
        </w:tc>
        <w:tc>
          <w:tcPr>
            <w:tcW w:w="538" w:type="pct"/>
            <w:noWrap/>
          </w:tcPr>
          <w:p w14:paraId="65214126" w14:textId="5E439794" w:rsidR="006A278F" w:rsidRPr="00A33AB0" w:rsidRDefault="006A278F" w:rsidP="00A33AB0">
            <w:pPr>
              <w:jc w:val="center"/>
              <w:rPr>
                <w:sz w:val="20"/>
              </w:rPr>
            </w:pPr>
            <w:r w:rsidRPr="00A33AB0">
              <w:rPr>
                <w:color w:val="000000"/>
                <w:sz w:val="20"/>
              </w:rPr>
              <w:t>0.21 ± 0.14</w:t>
            </w:r>
          </w:p>
        </w:tc>
        <w:tc>
          <w:tcPr>
            <w:tcW w:w="538" w:type="pct"/>
            <w:noWrap/>
          </w:tcPr>
          <w:p w14:paraId="47CD3AC7" w14:textId="621AF436" w:rsidR="006A278F" w:rsidRPr="00A33AB0" w:rsidRDefault="006A278F" w:rsidP="00A33AB0">
            <w:pPr>
              <w:jc w:val="center"/>
              <w:rPr>
                <w:sz w:val="20"/>
              </w:rPr>
            </w:pPr>
            <w:r w:rsidRPr="00A33AB0">
              <w:rPr>
                <w:color w:val="000000"/>
                <w:sz w:val="20"/>
              </w:rPr>
              <w:t>3.07 ± 1.25</w:t>
            </w:r>
          </w:p>
        </w:tc>
        <w:tc>
          <w:tcPr>
            <w:tcW w:w="536" w:type="pct"/>
            <w:noWrap/>
          </w:tcPr>
          <w:p w14:paraId="2754B451" w14:textId="3F17A797" w:rsidR="006A278F" w:rsidRPr="00A33AB0" w:rsidRDefault="006A278F" w:rsidP="00A33AB0">
            <w:pPr>
              <w:jc w:val="center"/>
              <w:rPr>
                <w:sz w:val="20"/>
              </w:rPr>
            </w:pPr>
            <w:r w:rsidRPr="00A33AB0">
              <w:rPr>
                <w:color w:val="000000"/>
                <w:sz w:val="20"/>
              </w:rPr>
              <w:t>0.93 ± 1.2</w:t>
            </w:r>
          </w:p>
        </w:tc>
        <w:tc>
          <w:tcPr>
            <w:tcW w:w="539" w:type="pct"/>
            <w:noWrap/>
          </w:tcPr>
          <w:p w14:paraId="779660F6" w14:textId="09851BE2" w:rsidR="006A278F" w:rsidRPr="00A33AB0" w:rsidRDefault="006A278F" w:rsidP="006A278F">
            <w:pPr>
              <w:jc w:val="center"/>
              <w:rPr>
                <w:sz w:val="20"/>
              </w:rPr>
            </w:pPr>
            <w:r w:rsidRPr="00A33AB0">
              <w:rPr>
                <w:color w:val="000000"/>
                <w:sz w:val="20"/>
              </w:rPr>
              <w:t>7.17 ± 0.16</w:t>
            </w:r>
          </w:p>
        </w:tc>
        <w:tc>
          <w:tcPr>
            <w:tcW w:w="581" w:type="pct"/>
            <w:noWrap/>
          </w:tcPr>
          <w:p w14:paraId="5F12BFE4" w14:textId="2DA0644B" w:rsidR="006A278F" w:rsidRPr="00A33AB0" w:rsidRDefault="006A278F" w:rsidP="006A278F">
            <w:pPr>
              <w:jc w:val="center"/>
              <w:rPr>
                <w:sz w:val="20"/>
              </w:rPr>
            </w:pPr>
            <w:r>
              <w:rPr>
                <w:color w:val="000000"/>
                <w:sz w:val="20"/>
              </w:rPr>
              <w:t>26.96 ± 10.83</w:t>
            </w:r>
          </w:p>
        </w:tc>
        <w:tc>
          <w:tcPr>
            <w:tcW w:w="518" w:type="pct"/>
            <w:noWrap/>
          </w:tcPr>
          <w:p w14:paraId="6D5877B3" w14:textId="7D346A2F" w:rsidR="006A278F" w:rsidRPr="00A33AB0" w:rsidRDefault="006A278F" w:rsidP="006A278F">
            <w:pPr>
              <w:jc w:val="center"/>
              <w:rPr>
                <w:sz w:val="20"/>
              </w:rPr>
            </w:pPr>
            <w:r>
              <w:rPr>
                <w:color w:val="000000"/>
                <w:sz w:val="20"/>
              </w:rPr>
              <w:t>36.98 ± 1.97</w:t>
            </w:r>
          </w:p>
        </w:tc>
        <w:tc>
          <w:tcPr>
            <w:tcW w:w="481" w:type="pct"/>
          </w:tcPr>
          <w:p w14:paraId="5338B5BD" w14:textId="39F6560D" w:rsidR="006A278F" w:rsidRPr="00A33AB0" w:rsidRDefault="006A278F" w:rsidP="001C2C9F">
            <w:pPr>
              <w:jc w:val="center"/>
              <w:rPr>
                <w:sz w:val="20"/>
              </w:rPr>
            </w:pPr>
            <w:r w:rsidRPr="00A33AB0">
              <w:rPr>
                <w:color w:val="000000"/>
                <w:sz w:val="20"/>
              </w:rPr>
              <w:t>-7.31 ± 4.85</w:t>
            </w:r>
          </w:p>
        </w:tc>
        <w:tc>
          <w:tcPr>
            <w:tcW w:w="410" w:type="pct"/>
          </w:tcPr>
          <w:p w14:paraId="7312C969" w14:textId="3A500265" w:rsidR="006A278F" w:rsidRPr="00A33AB0" w:rsidRDefault="006A278F" w:rsidP="001C2C9F">
            <w:pPr>
              <w:jc w:val="center"/>
              <w:rPr>
                <w:sz w:val="20"/>
              </w:rPr>
            </w:pPr>
            <w:r w:rsidRPr="00A33AB0">
              <w:rPr>
                <w:color w:val="000000"/>
                <w:sz w:val="20"/>
              </w:rPr>
              <w:t>0.14</w:t>
            </w:r>
          </w:p>
        </w:tc>
      </w:tr>
      <w:tr w:rsidR="006A278F" w:rsidRPr="00A33AB0" w14:paraId="7BFB9A22" w14:textId="32C5B25D" w:rsidTr="006A278F">
        <w:trPr>
          <w:trHeight w:val="288"/>
        </w:trPr>
        <w:tc>
          <w:tcPr>
            <w:tcW w:w="859" w:type="pct"/>
            <w:noWrap/>
            <w:vAlign w:val="center"/>
          </w:tcPr>
          <w:p w14:paraId="548DA723" w14:textId="77777777" w:rsidR="006A278F" w:rsidRPr="00A33AB0" w:rsidRDefault="006A278F" w:rsidP="00A33AB0">
            <w:pPr>
              <w:rPr>
                <w:color w:val="000000"/>
                <w:sz w:val="20"/>
                <w:highlight w:val="yellow"/>
              </w:rPr>
            </w:pPr>
            <w:r w:rsidRPr="00A33AB0">
              <w:rPr>
                <w:color w:val="000000"/>
                <w:sz w:val="20"/>
              </w:rPr>
              <w:t>Red Blood Cell Count (x10</w:t>
            </w:r>
            <w:r w:rsidRPr="00A33AB0">
              <w:rPr>
                <w:color w:val="000000"/>
                <w:sz w:val="20"/>
                <w:vertAlign w:val="superscript"/>
              </w:rPr>
              <w:t>6</w:t>
            </w:r>
            <w:r w:rsidRPr="00A33AB0">
              <w:rPr>
                <w:color w:val="000000"/>
                <w:sz w:val="20"/>
              </w:rPr>
              <w:t>/μL)</w:t>
            </w:r>
          </w:p>
        </w:tc>
        <w:tc>
          <w:tcPr>
            <w:tcW w:w="538" w:type="pct"/>
            <w:noWrap/>
          </w:tcPr>
          <w:p w14:paraId="1869D859" w14:textId="2A78B615" w:rsidR="006A278F" w:rsidRPr="00A33AB0" w:rsidRDefault="006A278F" w:rsidP="00A33AB0">
            <w:pPr>
              <w:jc w:val="center"/>
              <w:rPr>
                <w:sz w:val="20"/>
                <w:highlight w:val="yellow"/>
              </w:rPr>
            </w:pPr>
            <w:r w:rsidRPr="00A33AB0">
              <w:rPr>
                <w:color w:val="000000"/>
                <w:sz w:val="20"/>
              </w:rPr>
              <w:t>0.12 ± 0.06</w:t>
            </w:r>
          </w:p>
        </w:tc>
        <w:tc>
          <w:tcPr>
            <w:tcW w:w="538" w:type="pct"/>
            <w:noWrap/>
          </w:tcPr>
          <w:p w14:paraId="2F9D9A9C" w14:textId="73EE11DA" w:rsidR="006A278F" w:rsidRPr="00A33AB0" w:rsidRDefault="006A278F" w:rsidP="00A33AB0">
            <w:pPr>
              <w:jc w:val="center"/>
              <w:rPr>
                <w:sz w:val="20"/>
                <w:highlight w:val="yellow"/>
              </w:rPr>
            </w:pPr>
            <w:r w:rsidRPr="00A33AB0">
              <w:rPr>
                <w:color w:val="000000"/>
                <w:sz w:val="20"/>
              </w:rPr>
              <w:t>0.62 ± 0.41</w:t>
            </w:r>
          </w:p>
        </w:tc>
        <w:tc>
          <w:tcPr>
            <w:tcW w:w="536" w:type="pct"/>
            <w:noWrap/>
          </w:tcPr>
          <w:p w14:paraId="4C412910" w14:textId="0F2FCA50" w:rsidR="006A278F" w:rsidRPr="00A33AB0" w:rsidRDefault="006A278F" w:rsidP="00A33AB0">
            <w:pPr>
              <w:jc w:val="center"/>
              <w:rPr>
                <w:sz w:val="20"/>
                <w:highlight w:val="yellow"/>
              </w:rPr>
            </w:pPr>
            <w:r w:rsidRPr="00A33AB0">
              <w:rPr>
                <w:color w:val="000000"/>
                <w:sz w:val="20"/>
              </w:rPr>
              <w:t>0.55 ± 0.4</w:t>
            </w:r>
          </w:p>
        </w:tc>
        <w:tc>
          <w:tcPr>
            <w:tcW w:w="539" w:type="pct"/>
            <w:noWrap/>
          </w:tcPr>
          <w:p w14:paraId="7AD13535" w14:textId="37712B1E" w:rsidR="006A278F" w:rsidRPr="00A33AB0" w:rsidRDefault="006A278F" w:rsidP="006A278F">
            <w:pPr>
              <w:jc w:val="center"/>
              <w:rPr>
                <w:sz w:val="20"/>
                <w:highlight w:val="yellow"/>
              </w:rPr>
            </w:pPr>
            <w:r w:rsidRPr="00A33AB0">
              <w:rPr>
                <w:color w:val="000000"/>
                <w:sz w:val="20"/>
              </w:rPr>
              <w:t>1.95 ± 0.04</w:t>
            </w:r>
          </w:p>
        </w:tc>
        <w:tc>
          <w:tcPr>
            <w:tcW w:w="581" w:type="pct"/>
            <w:noWrap/>
          </w:tcPr>
          <w:p w14:paraId="46F32FC2" w14:textId="5EDA7E37" w:rsidR="006A278F" w:rsidRPr="00A33AB0" w:rsidRDefault="006A278F" w:rsidP="006A278F">
            <w:pPr>
              <w:jc w:val="center"/>
              <w:rPr>
                <w:sz w:val="20"/>
                <w:highlight w:val="yellow"/>
              </w:rPr>
            </w:pPr>
            <w:r>
              <w:rPr>
                <w:color w:val="000000"/>
                <w:sz w:val="20"/>
              </w:rPr>
              <w:t>19.15 ± 12.56</w:t>
            </w:r>
          </w:p>
        </w:tc>
        <w:tc>
          <w:tcPr>
            <w:tcW w:w="518" w:type="pct"/>
            <w:noWrap/>
          </w:tcPr>
          <w:p w14:paraId="7A7C08E7" w14:textId="7F28E875" w:rsidR="006A278F" w:rsidRPr="00A33AB0" w:rsidRDefault="006A278F" w:rsidP="006A278F">
            <w:pPr>
              <w:jc w:val="center"/>
              <w:rPr>
                <w:sz w:val="20"/>
                <w:highlight w:val="yellow"/>
              </w:rPr>
            </w:pPr>
            <w:r>
              <w:rPr>
                <w:color w:val="000000"/>
                <w:sz w:val="20"/>
              </w:rPr>
              <w:t>39.72 ± 2.11</w:t>
            </w:r>
          </w:p>
        </w:tc>
        <w:tc>
          <w:tcPr>
            <w:tcW w:w="481" w:type="pct"/>
            <w:shd w:val="clear" w:color="auto" w:fill="auto"/>
          </w:tcPr>
          <w:p w14:paraId="4252C27A" w14:textId="21793014" w:rsidR="006A278F" w:rsidRPr="00A33AB0" w:rsidRDefault="006A278F" w:rsidP="001C2C9F">
            <w:pPr>
              <w:jc w:val="center"/>
              <w:rPr>
                <w:sz w:val="20"/>
                <w:highlight w:val="yellow"/>
              </w:rPr>
            </w:pPr>
            <w:r w:rsidRPr="00A33AB0">
              <w:rPr>
                <w:color w:val="000000"/>
                <w:sz w:val="20"/>
              </w:rPr>
              <w:t>-1.91 ± 2.4</w:t>
            </w:r>
          </w:p>
        </w:tc>
        <w:tc>
          <w:tcPr>
            <w:tcW w:w="410" w:type="pct"/>
          </w:tcPr>
          <w:p w14:paraId="65585EF1" w14:textId="41362A62" w:rsidR="006A278F" w:rsidRPr="00A33AB0" w:rsidRDefault="006A278F" w:rsidP="001C2C9F">
            <w:pPr>
              <w:jc w:val="center"/>
              <w:rPr>
                <w:sz w:val="20"/>
                <w:highlight w:val="yellow"/>
              </w:rPr>
            </w:pPr>
            <w:r w:rsidRPr="00A33AB0">
              <w:rPr>
                <w:color w:val="000000"/>
                <w:sz w:val="20"/>
              </w:rPr>
              <w:t>0.44</w:t>
            </w:r>
          </w:p>
        </w:tc>
      </w:tr>
      <w:tr w:rsidR="006A278F" w:rsidRPr="00A33AB0" w14:paraId="32C21A52" w14:textId="0A3F367F" w:rsidTr="006A278F">
        <w:trPr>
          <w:trHeight w:val="485"/>
        </w:trPr>
        <w:tc>
          <w:tcPr>
            <w:tcW w:w="859" w:type="pct"/>
            <w:noWrap/>
            <w:vAlign w:val="center"/>
            <w:hideMark/>
          </w:tcPr>
          <w:p w14:paraId="7E55060E" w14:textId="77777777" w:rsidR="006A278F" w:rsidRPr="00A33AB0" w:rsidRDefault="006A278F" w:rsidP="00A33AB0">
            <w:pPr>
              <w:rPr>
                <w:rFonts w:eastAsiaTheme="minorHAnsi"/>
                <w:color w:val="000000"/>
                <w:sz w:val="20"/>
                <w:lang w:eastAsia="en-US"/>
              </w:rPr>
            </w:pPr>
            <w:r w:rsidRPr="00A33AB0">
              <w:rPr>
                <w:color w:val="000000"/>
                <w:sz w:val="20"/>
              </w:rPr>
              <w:t>Total Serum Protein (g/dL)</w:t>
            </w:r>
          </w:p>
        </w:tc>
        <w:tc>
          <w:tcPr>
            <w:tcW w:w="538" w:type="pct"/>
            <w:noWrap/>
          </w:tcPr>
          <w:p w14:paraId="4185DDF8" w14:textId="5604D781" w:rsidR="006A278F" w:rsidRPr="00A33AB0" w:rsidRDefault="006A278F" w:rsidP="00A33AB0">
            <w:pPr>
              <w:jc w:val="center"/>
              <w:rPr>
                <w:sz w:val="20"/>
              </w:rPr>
            </w:pPr>
            <w:r w:rsidRPr="00A33AB0">
              <w:rPr>
                <w:color w:val="000000"/>
                <w:sz w:val="20"/>
              </w:rPr>
              <w:t>0.002 ± 0.003</w:t>
            </w:r>
          </w:p>
        </w:tc>
        <w:tc>
          <w:tcPr>
            <w:tcW w:w="538" w:type="pct"/>
            <w:noWrap/>
          </w:tcPr>
          <w:p w14:paraId="47A14E95" w14:textId="12CC4AE7" w:rsidR="006A278F" w:rsidRPr="00A33AB0" w:rsidRDefault="006A278F" w:rsidP="00A33AB0">
            <w:pPr>
              <w:jc w:val="center"/>
              <w:rPr>
                <w:sz w:val="20"/>
              </w:rPr>
            </w:pPr>
            <w:r w:rsidRPr="00A33AB0">
              <w:rPr>
                <w:color w:val="000000"/>
                <w:sz w:val="20"/>
              </w:rPr>
              <w:t>0.07 ± 0.04</w:t>
            </w:r>
          </w:p>
        </w:tc>
        <w:tc>
          <w:tcPr>
            <w:tcW w:w="536" w:type="pct"/>
            <w:noWrap/>
          </w:tcPr>
          <w:p w14:paraId="12507BA7" w14:textId="42624DFE" w:rsidR="006A278F" w:rsidRPr="00A33AB0" w:rsidRDefault="006A278F" w:rsidP="00A33AB0">
            <w:pPr>
              <w:jc w:val="center"/>
              <w:rPr>
                <w:sz w:val="20"/>
              </w:rPr>
            </w:pPr>
            <w:r w:rsidRPr="00A33AB0">
              <w:rPr>
                <w:color w:val="000000"/>
                <w:sz w:val="20"/>
              </w:rPr>
              <w:t>0.03 ± 0.04</w:t>
            </w:r>
          </w:p>
        </w:tc>
        <w:tc>
          <w:tcPr>
            <w:tcW w:w="539" w:type="pct"/>
            <w:noWrap/>
          </w:tcPr>
          <w:p w14:paraId="34A4811F" w14:textId="5056ED74" w:rsidR="006A278F" w:rsidRPr="00A33AB0" w:rsidRDefault="006A278F" w:rsidP="006A278F">
            <w:pPr>
              <w:jc w:val="center"/>
              <w:rPr>
                <w:sz w:val="20"/>
              </w:rPr>
            </w:pPr>
            <w:r w:rsidRPr="00A33AB0">
              <w:rPr>
                <w:color w:val="000000"/>
                <w:sz w:val="20"/>
              </w:rPr>
              <w:t>0.38 ± 0.01</w:t>
            </w:r>
          </w:p>
        </w:tc>
        <w:tc>
          <w:tcPr>
            <w:tcW w:w="581" w:type="pct"/>
            <w:noWrap/>
          </w:tcPr>
          <w:p w14:paraId="25FA58BB" w14:textId="5F6AC098" w:rsidR="006A278F" w:rsidRPr="00A33AB0" w:rsidRDefault="006A278F" w:rsidP="006A278F">
            <w:pPr>
              <w:jc w:val="center"/>
              <w:rPr>
                <w:sz w:val="20"/>
              </w:rPr>
            </w:pPr>
            <w:r>
              <w:rPr>
                <w:color w:val="000000"/>
                <w:sz w:val="20"/>
              </w:rPr>
              <w:t>15.33 ± 8.25</w:t>
            </w:r>
          </w:p>
        </w:tc>
        <w:tc>
          <w:tcPr>
            <w:tcW w:w="518" w:type="pct"/>
            <w:noWrap/>
          </w:tcPr>
          <w:p w14:paraId="102AC8F1" w14:textId="1D6B7D3C" w:rsidR="006A278F" w:rsidRPr="00A33AB0" w:rsidRDefault="006A278F" w:rsidP="006A278F">
            <w:pPr>
              <w:jc w:val="center"/>
              <w:rPr>
                <w:sz w:val="20"/>
              </w:rPr>
            </w:pPr>
            <w:r>
              <w:rPr>
                <w:color w:val="000000"/>
                <w:sz w:val="20"/>
              </w:rPr>
              <w:t>22.09 ± 1.64</w:t>
            </w:r>
          </w:p>
        </w:tc>
        <w:tc>
          <w:tcPr>
            <w:tcW w:w="481" w:type="pct"/>
          </w:tcPr>
          <w:p w14:paraId="39093EFC" w14:textId="4E6B93F1" w:rsidR="006A278F" w:rsidRPr="00A33AB0" w:rsidRDefault="006A278F" w:rsidP="001C2C9F">
            <w:pPr>
              <w:jc w:val="center"/>
              <w:rPr>
                <w:sz w:val="20"/>
              </w:rPr>
            </w:pPr>
            <w:r w:rsidRPr="00A33AB0">
              <w:rPr>
                <w:color w:val="000000"/>
                <w:sz w:val="20"/>
              </w:rPr>
              <w:t>-0.52 ± 0.79</w:t>
            </w:r>
          </w:p>
        </w:tc>
        <w:tc>
          <w:tcPr>
            <w:tcW w:w="410" w:type="pct"/>
          </w:tcPr>
          <w:p w14:paraId="361A4BAD" w14:textId="10175B65" w:rsidR="006A278F" w:rsidRPr="00A33AB0" w:rsidRDefault="006A278F" w:rsidP="001C2C9F">
            <w:pPr>
              <w:jc w:val="center"/>
              <w:rPr>
                <w:sz w:val="20"/>
              </w:rPr>
            </w:pPr>
            <w:r w:rsidRPr="00A33AB0">
              <w:rPr>
                <w:color w:val="000000"/>
                <w:sz w:val="20"/>
              </w:rPr>
              <w:t>0.52</w:t>
            </w:r>
          </w:p>
        </w:tc>
      </w:tr>
      <w:tr w:rsidR="006A278F" w:rsidRPr="00A33AB0" w14:paraId="432AC5E3" w14:textId="29D605C3" w:rsidTr="006A278F">
        <w:trPr>
          <w:trHeight w:val="288"/>
        </w:trPr>
        <w:tc>
          <w:tcPr>
            <w:tcW w:w="859" w:type="pct"/>
            <w:noWrap/>
            <w:hideMark/>
          </w:tcPr>
          <w:p w14:paraId="5B788E49" w14:textId="480FF0F7" w:rsidR="006A278F" w:rsidRPr="00A33AB0" w:rsidRDefault="006A278F" w:rsidP="00A33AB0">
            <w:pPr>
              <w:rPr>
                <w:sz w:val="20"/>
              </w:rPr>
            </w:pPr>
            <w:r w:rsidRPr="00A33AB0">
              <w:rPr>
                <w:color w:val="000000"/>
                <w:sz w:val="20"/>
              </w:rPr>
              <w:t xml:space="preserve"> log</w:t>
            </w:r>
            <w:r w:rsidRPr="00A33AB0">
              <w:rPr>
                <w:color w:val="000000"/>
                <w:sz w:val="20"/>
                <w:vertAlign w:val="subscript"/>
              </w:rPr>
              <w:t>10</w:t>
            </w:r>
            <w:r w:rsidRPr="00A33AB0">
              <w:rPr>
                <w:color w:val="000000"/>
                <w:sz w:val="20"/>
              </w:rPr>
              <w:t>(EO + 1)</w:t>
            </w:r>
          </w:p>
        </w:tc>
        <w:tc>
          <w:tcPr>
            <w:tcW w:w="538" w:type="pct"/>
            <w:noWrap/>
          </w:tcPr>
          <w:p w14:paraId="70EA3BDF" w14:textId="6B19F92C" w:rsidR="006A278F" w:rsidRPr="00A33AB0" w:rsidRDefault="006A278F" w:rsidP="00A33AB0">
            <w:pPr>
              <w:jc w:val="center"/>
              <w:rPr>
                <w:sz w:val="20"/>
              </w:rPr>
            </w:pPr>
            <w:r w:rsidRPr="00A33AB0">
              <w:rPr>
                <w:color w:val="000000"/>
                <w:sz w:val="20"/>
              </w:rPr>
              <w:t>0.0001 ± 0.0001</w:t>
            </w:r>
          </w:p>
        </w:tc>
        <w:tc>
          <w:tcPr>
            <w:tcW w:w="538" w:type="pct"/>
            <w:noWrap/>
          </w:tcPr>
          <w:p w14:paraId="6507CBFA" w14:textId="5E78F1C3" w:rsidR="006A278F" w:rsidRPr="00A33AB0" w:rsidRDefault="006A278F" w:rsidP="00A33AB0">
            <w:pPr>
              <w:jc w:val="center"/>
              <w:rPr>
                <w:sz w:val="20"/>
              </w:rPr>
            </w:pPr>
            <w:r w:rsidRPr="00A33AB0">
              <w:rPr>
                <w:color w:val="000000"/>
                <w:sz w:val="20"/>
              </w:rPr>
              <w:t>0.0000 ± 0.0000</w:t>
            </w:r>
          </w:p>
        </w:tc>
        <w:tc>
          <w:tcPr>
            <w:tcW w:w="536" w:type="pct"/>
            <w:noWrap/>
          </w:tcPr>
          <w:p w14:paraId="77291A4C" w14:textId="60DFAB84" w:rsidR="006A278F" w:rsidRPr="00A33AB0" w:rsidRDefault="006A278F" w:rsidP="00A33AB0">
            <w:pPr>
              <w:jc w:val="center"/>
              <w:rPr>
                <w:sz w:val="20"/>
              </w:rPr>
            </w:pPr>
            <w:r w:rsidRPr="00A33AB0">
              <w:rPr>
                <w:color w:val="000000"/>
                <w:sz w:val="20"/>
              </w:rPr>
              <w:t>0.002 ± 0.000</w:t>
            </w:r>
          </w:p>
        </w:tc>
        <w:tc>
          <w:tcPr>
            <w:tcW w:w="539" w:type="pct"/>
            <w:noWrap/>
          </w:tcPr>
          <w:p w14:paraId="7EE2C5B3" w14:textId="7FC3D372" w:rsidR="006A278F" w:rsidRPr="00A33AB0" w:rsidRDefault="006A278F" w:rsidP="006A278F">
            <w:pPr>
              <w:jc w:val="center"/>
              <w:rPr>
                <w:sz w:val="20"/>
              </w:rPr>
            </w:pPr>
            <w:r w:rsidRPr="00A33AB0">
              <w:rPr>
                <w:color w:val="000000"/>
                <w:sz w:val="20"/>
              </w:rPr>
              <w:t>0.016 ± 0.000</w:t>
            </w:r>
          </w:p>
        </w:tc>
        <w:tc>
          <w:tcPr>
            <w:tcW w:w="581" w:type="pct"/>
            <w:noWrap/>
          </w:tcPr>
          <w:p w14:paraId="5CC75A0A" w14:textId="7170ECC9" w:rsidR="006A278F" w:rsidRPr="00A33AB0" w:rsidRDefault="006A278F" w:rsidP="006A278F">
            <w:pPr>
              <w:jc w:val="center"/>
              <w:rPr>
                <w:sz w:val="20"/>
              </w:rPr>
            </w:pPr>
            <w:r>
              <w:rPr>
                <w:color w:val="000000"/>
                <w:sz w:val="20"/>
              </w:rPr>
              <w:t>0.00 ± 0.00</w:t>
            </w:r>
          </w:p>
        </w:tc>
        <w:tc>
          <w:tcPr>
            <w:tcW w:w="518" w:type="pct"/>
            <w:noWrap/>
          </w:tcPr>
          <w:p w14:paraId="66D60EC4" w14:textId="62685B8A" w:rsidR="006A278F" w:rsidRPr="00A33AB0" w:rsidRDefault="006A278F" w:rsidP="006A278F">
            <w:pPr>
              <w:jc w:val="center"/>
              <w:rPr>
                <w:sz w:val="20"/>
              </w:rPr>
            </w:pPr>
            <w:r>
              <w:rPr>
                <w:color w:val="000000"/>
                <w:sz w:val="20"/>
              </w:rPr>
              <w:t>11.17 ± 1.42</w:t>
            </w:r>
          </w:p>
        </w:tc>
        <w:tc>
          <w:tcPr>
            <w:tcW w:w="481" w:type="pct"/>
          </w:tcPr>
          <w:p w14:paraId="7ABD1710" w14:textId="6AE7E8D8" w:rsidR="006A278F" w:rsidRPr="00A33AB0" w:rsidRDefault="006A278F" w:rsidP="001C2C9F">
            <w:pPr>
              <w:jc w:val="center"/>
              <w:rPr>
                <w:sz w:val="20"/>
              </w:rPr>
            </w:pPr>
            <w:r w:rsidRPr="00A33AB0">
              <w:rPr>
                <w:color w:val="000000"/>
                <w:sz w:val="20"/>
              </w:rPr>
              <w:t>-0.16 ± 0.09</w:t>
            </w:r>
          </w:p>
        </w:tc>
        <w:tc>
          <w:tcPr>
            <w:tcW w:w="410" w:type="pct"/>
          </w:tcPr>
          <w:p w14:paraId="12A7E27C" w14:textId="5DDC89E6" w:rsidR="006A278F" w:rsidRPr="00A33AB0" w:rsidRDefault="006A278F" w:rsidP="001C2C9F">
            <w:pPr>
              <w:jc w:val="center"/>
              <w:rPr>
                <w:sz w:val="20"/>
              </w:rPr>
            </w:pPr>
            <w:r w:rsidRPr="00A33AB0">
              <w:rPr>
                <w:color w:val="000000"/>
                <w:sz w:val="20"/>
              </w:rPr>
              <w:t>0.06</w:t>
            </w:r>
          </w:p>
        </w:tc>
      </w:tr>
      <w:tr w:rsidR="006A278F" w:rsidRPr="00A33AB0" w14:paraId="0C9CC1A3" w14:textId="4DA85DF4" w:rsidTr="006A278F">
        <w:trPr>
          <w:trHeight w:val="288"/>
        </w:trPr>
        <w:tc>
          <w:tcPr>
            <w:tcW w:w="859" w:type="pct"/>
            <w:tcBorders>
              <w:bottom w:val="single" w:sz="4" w:space="0" w:color="auto"/>
            </w:tcBorders>
            <w:noWrap/>
            <w:hideMark/>
          </w:tcPr>
          <w:p w14:paraId="5AF65FB8" w14:textId="279B441B" w:rsidR="006A278F" w:rsidRPr="00A33AB0" w:rsidRDefault="006A278F" w:rsidP="000C3968">
            <w:pPr>
              <w:rPr>
                <w:sz w:val="20"/>
              </w:rPr>
            </w:pPr>
            <w:r w:rsidRPr="00A33AB0">
              <w:rPr>
                <w:sz w:val="20"/>
              </w:rPr>
              <w:t xml:space="preserve"> log</w:t>
            </w:r>
            <w:r w:rsidRPr="00A33AB0">
              <w:rPr>
                <w:sz w:val="20"/>
                <w:vertAlign w:val="subscript"/>
              </w:rPr>
              <w:t>10</w:t>
            </w:r>
            <w:r w:rsidRPr="00A33AB0">
              <w:rPr>
                <w:sz w:val="20"/>
              </w:rPr>
              <w:t xml:space="preserve">(Weight) </w:t>
            </w:r>
          </w:p>
        </w:tc>
        <w:tc>
          <w:tcPr>
            <w:tcW w:w="538" w:type="pct"/>
            <w:tcBorders>
              <w:bottom w:val="single" w:sz="4" w:space="0" w:color="auto"/>
            </w:tcBorders>
            <w:noWrap/>
          </w:tcPr>
          <w:p w14:paraId="5B3B2DF2" w14:textId="70A317E4" w:rsidR="006A278F" w:rsidRPr="00A33AB0" w:rsidRDefault="006A278F" w:rsidP="00A33AB0">
            <w:pPr>
              <w:jc w:val="center"/>
              <w:rPr>
                <w:sz w:val="20"/>
              </w:rPr>
            </w:pPr>
            <w:r w:rsidRPr="00A33AB0">
              <w:rPr>
                <w:color w:val="000000"/>
                <w:sz w:val="20"/>
              </w:rPr>
              <w:t>0.0004 ± 0.0002</w:t>
            </w:r>
          </w:p>
        </w:tc>
        <w:tc>
          <w:tcPr>
            <w:tcW w:w="538" w:type="pct"/>
            <w:tcBorders>
              <w:bottom w:val="single" w:sz="4" w:space="0" w:color="auto"/>
            </w:tcBorders>
            <w:noWrap/>
          </w:tcPr>
          <w:p w14:paraId="085E92A1" w14:textId="3BD86FC7" w:rsidR="006A278F" w:rsidRPr="00A33AB0" w:rsidRDefault="006A278F" w:rsidP="00A33AB0">
            <w:pPr>
              <w:jc w:val="center"/>
              <w:rPr>
                <w:sz w:val="20"/>
              </w:rPr>
            </w:pPr>
            <w:r w:rsidRPr="00A33AB0">
              <w:rPr>
                <w:color w:val="000000"/>
                <w:sz w:val="20"/>
              </w:rPr>
              <w:t>0.0008 ± 0.0021</w:t>
            </w:r>
          </w:p>
        </w:tc>
        <w:tc>
          <w:tcPr>
            <w:tcW w:w="536" w:type="pct"/>
            <w:tcBorders>
              <w:bottom w:val="single" w:sz="4" w:space="0" w:color="auto"/>
            </w:tcBorders>
            <w:noWrap/>
          </w:tcPr>
          <w:p w14:paraId="2F2BEBAD" w14:textId="7944F8FC" w:rsidR="006A278F" w:rsidRPr="00A33AB0" w:rsidRDefault="006A278F" w:rsidP="00A33AB0">
            <w:pPr>
              <w:jc w:val="center"/>
              <w:rPr>
                <w:sz w:val="20"/>
              </w:rPr>
            </w:pPr>
            <w:r w:rsidRPr="00A33AB0">
              <w:rPr>
                <w:color w:val="000000"/>
                <w:sz w:val="20"/>
              </w:rPr>
              <w:t>0.0055 ± 0.0021</w:t>
            </w:r>
          </w:p>
        </w:tc>
        <w:tc>
          <w:tcPr>
            <w:tcW w:w="539" w:type="pct"/>
            <w:tcBorders>
              <w:bottom w:val="single" w:sz="4" w:space="0" w:color="auto"/>
            </w:tcBorders>
            <w:noWrap/>
          </w:tcPr>
          <w:p w14:paraId="42FD26BC" w14:textId="6610D7A0" w:rsidR="006A278F" w:rsidRPr="00A33AB0" w:rsidRDefault="006A278F" w:rsidP="006A278F">
            <w:pPr>
              <w:jc w:val="center"/>
              <w:rPr>
                <w:sz w:val="20"/>
              </w:rPr>
            </w:pPr>
            <w:r w:rsidRPr="00A33AB0">
              <w:rPr>
                <w:color w:val="000000"/>
                <w:sz w:val="20"/>
              </w:rPr>
              <w:t>0.0029 ± 0.0001</w:t>
            </w:r>
          </w:p>
        </w:tc>
        <w:tc>
          <w:tcPr>
            <w:tcW w:w="581" w:type="pct"/>
            <w:tcBorders>
              <w:bottom w:val="single" w:sz="4" w:space="0" w:color="auto"/>
            </w:tcBorders>
            <w:noWrap/>
          </w:tcPr>
          <w:p w14:paraId="04C3E0CD" w14:textId="588CA522" w:rsidR="006A278F" w:rsidRPr="00A33AB0" w:rsidRDefault="006A278F" w:rsidP="006A278F">
            <w:pPr>
              <w:jc w:val="center"/>
              <w:rPr>
                <w:sz w:val="20"/>
              </w:rPr>
            </w:pPr>
            <w:r>
              <w:rPr>
                <w:color w:val="000000"/>
                <w:sz w:val="20"/>
              </w:rPr>
              <w:t>8.57 ± 21.77</w:t>
            </w:r>
          </w:p>
        </w:tc>
        <w:tc>
          <w:tcPr>
            <w:tcW w:w="518" w:type="pct"/>
            <w:tcBorders>
              <w:bottom w:val="single" w:sz="4" w:space="0" w:color="auto"/>
            </w:tcBorders>
            <w:noWrap/>
          </w:tcPr>
          <w:p w14:paraId="6993DE87" w14:textId="26A7E7B0" w:rsidR="006A278F" w:rsidRPr="00A33AB0" w:rsidRDefault="006A278F" w:rsidP="006A278F">
            <w:pPr>
              <w:jc w:val="center"/>
              <w:rPr>
                <w:sz w:val="20"/>
              </w:rPr>
            </w:pPr>
            <w:r>
              <w:rPr>
                <w:color w:val="000000"/>
                <w:sz w:val="20"/>
              </w:rPr>
              <w:t>69.72 ± 1.67</w:t>
            </w:r>
          </w:p>
        </w:tc>
        <w:tc>
          <w:tcPr>
            <w:tcW w:w="481" w:type="pct"/>
            <w:tcBorders>
              <w:bottom w:val="single" w:sz="4" w:space="0" w:color="auto"/>
            </w:tcBorders>
          </w:tcPr>
          <w:p w14:paraId="15F5AA8E" w14:textId="4AE2E5C5" w:rsidR="006A278F" w:rsidRPr="00A33AB0" w:rsidRDefault="006A278F" w:rsidP="001C2C9F">
            <w:pPr>
              <w:jc w:val="center"/>
              <w:rPr>
                <w:sz w:val="20"/>
              </w:rPr>
            </w:pPr>
            <w:r w:rsidRPr="00A33AB0">
              <w:rPr>
                <w:color w:val="000000"/>
                <w:sz w:val="20"/>
              </w:rPr>
              <w:t>0.26 ± 0.13</w:t>
            </w:r>
          </w:p>
        </w:tc>
        <w:tc>
          <w:tcPr>
            <w:tcW w:w="410" w:type="pct"/>
            <w:tcBorders>
              <w:bottom w:val="single" w:sz="4" w:space="0" w:color="auto"/>
            </w:tcBorders>
          </w:tcPr>
          <w:p w14:paraId="4F29283D" w14:textId="7D959F63" w:rsidR="006A278F" w:rsidRPr="00A33AB0" w:rsidRDefault="006A278F" w:rsidP="001C2C9F">
            <w:pPr>
              <w:jc w:val="center"/>
              <w:rPr>
                <w:sz w:val="20"/>
              </w:rPr>
            </w:pPr>
            <w:r w:rsidRPr="00A33AB0">
              <w:rPr>
                <w:color w:val="000000"/>
                <w:sz w:val="20"/>
              </w:rPr>
              <w:t>0.10</w:t>
            </w:r>
          </w:p>
        </w:tc>
      </w:tr>
    </w:tbl>
    <w:p w14:paraId="62F49128" w14:textId="77777777" w:rsidR="008D177E" w:rsidRDefault="008D177E" w:rsidP="00C40321">
      <w:pPr>
        <w:sectPr w:rsidR="008D177E" w:rsidSect="008D177E">
          <w:pgSz w:w="16838" w:h="11906" w:orient="landscape"/>
          <w:pgMar w:top="1440" w:right="1440" w:bottom="1440" w:left="1440" w:header="709" w:footer="709" w:gutter="0"/>
          <w:cols w:space="708"/>
          <w:docGrid w:linePitch="360"/>
        </w:sectPr>
      </w:pPr>
      <w:bookmarkStart w:id="4" w:name="_Ref367178335"/>
      <w:bookmarkStart w:id="5" w:name="_Toc369772417"/>
      <w:bookmarkStart w:id="6" w:name="_Toc369680603"/>
    </w:p>
    <w:p w14:paraId="41CC9F6E" w14:textId="7BFF1DDE" w:rsidR="00C40321" w:rsidRDefault="00C40321" w:rsidP="00C40321">
      <w:pPr>
        <w:pStyle w:val="Heading4"/>
      </w:pPr>
      <w:r>
        <w:lastRenderedPageBreak/>
        <w:t>Comparison of model assuming Gaussian or negative binomial errors</w:t>
      </w:r>
    </w:p>
    <w:p w14:paraId="3C4A7308" w14:textId="2C968219" w:rsidR="00C40321" w:rsidRPr="004B0361" w:rsidRDefault="001C0AE0" w:rsidP="00C40321">
      <w:pPr>
        <w:spacing w:after="0"/>
        <w:ind w:firstLine="720"/>
        <w:jc w:val="both"/>
        <w:rPr>
          <w:lang w:val="en-US"/>
        </w:rPr>
      </w:pPr>
      <w:r>
        <w:t xml:space="preserve">Previous </w:t>
      </w:r>
      <w:r w:rsidRPr="00B97740">
        <w:t xml:space="preserve">work of this kind, for example Beraldi </w:t>
      </w:r>
      <w:r w:rsidRPr="00826832">
        <w:rPr>
          <w:i/>
        </w:rPr>
        <w:t xml:space="preserve">et al. </w:t>
      </w:r>
      <w:r w:rsidRPr="00B97740">
        <w:rPr>
          <w:noProof/>
        </w:rPr>
        <w:t>(2007)</w:t>
      </w:r>
      <w:r w:rsidRPr="00B97740">
        <w:t xml:space="preserve">; Bishop </w:t>
      </w:r>
      <w:r w:rsidRPr="00826832">
        <w:rPr>
          <w:i/>
        </w:rPr>
        <w:t>et al.</w:t>
      </w:r>
      <w:r w:rsidRPr="00B97740">
        <w:t xml:space="preserve"> </w:t>
      </w:r>
      <w:r w:rsidRPr="00B97740">
        <w:rPr>
          <w:noProof/>
        </w:rPr>
        <w:t>(1996)</w:t>
      </w:r>
      <w:r w:rsidRPr="00B97740">
        <w:t xml:space="preserve">; Coltman </w:t>
      </w:r>
      <w:r w:rsidRPr="00826832">
        <w:rPr>
          <w:i/>
        </w:rPr>
        <w:t>et al.</w:t>
      </w:r>
      <w:r w:rsidRPr="00B97740">
        <w:t xml:space="preserve"> </w:t>
      </w:r>
      <w:r w:rsidRPr="00B97740">
        <w:rPr>
          <w:noProof/>
        </w:rPr>
        <w:t>(2001)</w:t>
      </w:r>
      <w:r w:rsidRPr="00B97740">
        <w:t xml:space="preserve"> and Stear </w:t>
      </w:r>
      <w:r w:rsidRPr="00826832">
        <w:rPr>
          <w:i/>
        </w:rPr>
        <w:t>et al.</w:t>
      </w:r>
      <w:r w:rsidRPr="00B97740">
        <w:t xml:space="preserve"> </w:t>
      </w:r>
      <w:r w:rsidRPr="00B97740">
        <w:rPr>
          <w:noProof/>
        </w:rPr>
        <w:t>(1990)</w:t>
      </w:r>
      <w:r w:rsidRPr="00B97740">
        <w:t xml:space="preserve"> all used log transformations in their estimations of the heritability of faecal egg counts in different species. </w:t>
      </w:r>
      <w:r>
        <w:t xml:space="preserve">In </w:t>
      </w:r>
      <w:r w:rsidR="00F749EE" w:rsidRPr="00DE5CEA">
        <w:t xml:space="preserve">Supplementary Table </w:t>
      </w:r>
      <w:r w:rsidR="00F749EE">
        <w:rPr>
          <w:noProof/>
        </w:rPr>
        <w:t>4</w:t>
      </w:r>
      <w:r>
        <w:t xml:space="preserve">, we present </w:t>
      </w:r>
      <w:r w:rsidRPr="00B97740">
        <w:t xml:space="preserve">results of univariate models </w:t>
      </w:r>
      <w:r>
        <w:t xml:space="preserve">of strongyle EPG </w:t>
      </w:r>
      <w:r w:rsidRPr="00B97740">
        <w:t>with both Gaussian and negative binomial errors</w:t>
      </w:r>
      <w:r>
        <w:t xml:space="preserve">. The Gaussian model uses a </w:t>
      </w:r>
      <w:r w:rsidRPr="00014DE2">
        <w:t>log</w:t>
      </w:r>
      <w:r w:rsidRPr="00014DE2">
        <w:rPr>
          <w:vertAlign w:val="subscript"/>
        </w:rPr>
        <w:t xml:space="preserve">10 </w:t>
      </w:r>
      <w:r w:rsidRPr="00014DE2">
        <w:t>(</w:t>
      </w:r>
      <w:r>
        <w:t>Strongyle EPG + 50</w:t>
      </w:r>
      <w:r w:rsidRPr="00014DE2">
        <w:t>)</w:t>
      </w:r>
      <w:r>
        <w:t xml:space="preserve"> transformation. Both methods produce similar estimates of heritability of strongyle EPG (</w:t>
      </w:r>
      <w:r w:rsidR="00F749EE" w:rsidRPr="00DE5CEA">
        <w:t xml:space="preserve">Supplementary Table </w:t>
      </w:r>
      <w:r w:rsidR="00F749EE">
        <w:rPr>
          <w:noProof/>
        </w:rPr>
        <w:t>4</w:t>
      </w:r>
      <w:r>
        <w:t xml:space="preserve">– though, interestingly, the SEs are much larger with the GLMM). </w:t>
      </w:r>
    </w:p>
    <w:p w14:paraId="50FD524F" w14:textId="72B87E4C" w:rsidR="001C0AE0" w:rsidRDefault="001C0AE0" w:rsidP="008C7176"/>
    <w:p w14:paraId="37EDB0B5" w14:textId="506B02C5" w:rsidR="00DE5CEA" w:rsidRPr="00E61EEA" w:rsidRDefault="00997464" w:rsidP="00DE5CEA">
      <w:pPr>
        <w:pStyle w:val="Caption"/>
        <w:keepNext/>
        <w:jc w:val="both"/>
      </w:pPr>
      <w:bookmarkStart w:id="7" w:name="_Ref396205993"/>
      <w:r w:rsidRPr="00E61EEA">
        <w:t xml:space="preserve">Supplementary Table </w:t>
      </w:r>
      <w:r w:rsidR="00F749EE" w:rsidRPr="00E61EEA">
        <w:rPr>
          <w:noProof/>
        </w:rPr>
        <w:t>4</w:t>
      </w:r>
      <w:bookmarkEnd w:id="7"/>
      <w:r w:rsidRPr="00E61EEA">
        <w:t>: Results of the univariate animal models for the heritability and variance components of</w:t>
      </w:r>
      <w:r w:rsidR="00DE5CEA" w:rsidRPr="00E61EEA">
        <w:t xml:space="preserve"> Strongyle EPG across all ages </w:t>
      </w:r>
      <w:r w:rsidRPr="00E61EEA">
        <w:t xml:space="preserve">using Generalised Linear Mixed Models (GLMM) fitted </w:t>
      </w:r>
      <w:r w:rsidR="00DE5CEA" w:rsidRPr="00E61EEA">
        <w:t>with a negative binomial distribution and a Linear Mixed Model (LMM)</w:t>
      </w:r>
      <w:r w:rsidR="000C3968" w:rsidRPr="00E61EEA">
        <w:t xml:space="preserve"> with a Gaussian distribution</w:t>
      </w:r>
      <w:r w:rsidR="00DE5CEA" w:rsidRPr="00E61EEA">
        <w:t xml:space="preserve"> in which the strongyle EPG has been log-transformed.</w:t>
      </w:r>
    </w:p>
    <w:tbl>
      <w:tblPr>
        <w:tblW w:w="7950" w:type="dxa"/>
        <w:jc w:val="center"/>
        <w:tblLayout w:type="fixed"/>
        <w:tblLook w:val="04A0" w:firstRow="1" w:lastRow="0" w:firstColumn="1" w:lastColumn="0" w:noHBand="0" w:noVBand="1"/>
      </w:tblPr>
      <w:tblGrid>
        <w:gridCol w:w="3562"/>
        <w:gridCol w:w="1176"/>
        <w:gridCol w:w="828"/>
        <w:gridCol w:w="1250"/>
        <w:gridCol w:w="1134"/>
      </w:tblGrid>
      <w:tr w:rsidR="001C0AE0" w:rsidRPr="008D177E" w14:paraId="7D988D9A" w14:textId="77777777" w:rsidTr="008D177E">
        <w:trPr>
          <w:trHeight w:val="288"/>
          <w:jc w:val="center"/>
        </w:trPr>
        <w:tc>
          <w:tcPr>
            <w:tcW w:w="3562" w:type="dxa"/>
            <w:shd w:val="clear" w:color="auto" w:fill="auto"/>
            <w:noWrap/>
            <w:vAlign w:val="bottom"/>
            <w:hideMark/>
          </w:tcPr>
          <w:p w14:paraId="664461D7" w14:textId="77777777" w:rsidR="001C0AE0" w:rsidRPr="00E61EEA" w:rsidRDefault="001C0AE0" w:rsidP="008D177E">
            <w:pPr>
              <w:spacing w:after="0"/>
              <w:rPr>
                <w:sz w:val="20"/>
                <w:szCs w:val="20"/>
              </w:rPr>
            </w:pPr>
            <w:r w:rsidRPr="00E61EEA">
              <w:rPr>
                <w:sz w:val="20"/>
                <w:szCs w:val="20"/>
              </w:rPr>
              <w:t> </w:t>
            </w:r>
          </w:p>
        </w:tc>
        <w:tc>
          <w:tcPr>
            <w:tcW w:w="2004" w:type="dxa"/>
            <w:gridSpan w:val="2"/>
            <w:tcBorders>
              <w:top w:val="single" w:sz="4" w:space="0" w:color="auto"/>
            </w:tcBorders>
            <w:shd w:val="clear" w:color="auto" w:fill="auto"/>
            <w:vAlign w:val="bottom"/>
            <w:hideMark/>
          </w:tcPr>
          <w:p w14:paraId="686A5AC8" w14:textId="77777777" w:rsidR="001C0AE0" w:rsidRPr="00E61EEA" w:rsidRDefault="001C0AE0" w:rsidP="008D177E">
            <w:pPr>
              <w:spacing w:after="0"/>
              <w:jc w:val="center"/>
              <w:rPr>
                <w:sz w:val="20"/>
                <w:szCs w:val="20"/>
              </w:rPr>
            </w:pPr>
            <w:r w:rsidRPr="00E61EEA">
              <w:rPr>
                <w:sz w:val="20"/>
                <w:szCs w:val="20"/>
              </w:rPr>
              <w:t>GLMM</w:t>
            </w:r>
          </w:p>
        </w:tc>
        <w:tc>
          <w:tcPr>
            <w:tcW w:w="2384" w:type="dxa"/>
            <w:gridSpan w:val="2"/>
            <w:tcBorders>
              <w:top w:val="single" w:sz="4" w:space="0" w:color="auto"/>
            </w:tcBorders>
            <w:shd w:val="clear" w:color="auto" w:fill="auto"/>
            <w:vAlign w:val="bottom"/>
            <w:hideMark/>
          </w:tcPr>
          <w:p w14:paraId="53299727" w14:textId="77777777" w:rsidR="001C0AE0" w:rsidRPr="0010025E" w:rsidRDefault="001C0AE0" w:rsidP="008D177E">
            <w:pPr>
              <w:spacing w:after="0"/>
              <w:jc w:val="center"/>
              <w:rPr>
                <w:sz w:val="20"/>
                <w:szCs w:val="20"/>
              </w:rPr>
            </w:pPr>
            <w:r w:rsidRPr="0010025E">
              <w:rPr>
                <w:sz w:val="20"/>
                <w:szCs w:val="20"/>
              </w:rPr>
              <w:t>LMM</w:t>
            </w:r>
          </w:p>
        </w:tc>
      </w:tr>
      <w:tr w:rsidR="001C0AE0" w:rsidRPr="008D177E" w14:paraId="6674C3F4" w14:textId="77777777" w:rsidTr="008D177E">
        <w:trPr>
          <w:trHeight w:val="288"/>
          <w:jc w:val="center"/>
        </w:trPr>
        <w:tc>
          <w:tcPr>
            <w:tcW w:w="3562" w:type="dxa"/>
            <w:tcBorders>
              <w:bottom w:val="single" w:sz="4" w:space="0" w:color="auto"/>
            </w:tcBorders>
            <w:shd w:val="clear" w:color="auto" w:fill="auto"/>
            <w:noWrap/>
            <w:vAlign w:val="bottom"/>
            <w:hideMark/>
          </w:tcPr>
          <w:p w14:paraId="43670C92" w14:textId="77777777" w:rsidR="001C0AE0" w:rsidRPr="008D177E" w:rsidRDefault="001C0AE0" w:rsidP="008D177E">
            <w:pPr>
              <w:spacing w:after="0"/>
              <w:rPr>
                <w:sz w:val="20"/>
                <w:szCs w:val="20"/>
              </w:rPr>
            </w:pPr>
            <w:r w:rsidRPr="008D177E">
              <w:rPr>
                <w:sz w:val="20"/>
                <w:szCs w:val="20"/>
              </w:rPr>
              <w:t> </w:t>
            </w:r>
          </w:p>
        </w:tc>
        <w:tc>
          <w:tcPr>
            <w:tcW w:w="1176" w:type="dxa"/>
            <w:tcBorders>
              <w:bottom w:val="single" w:sz="4" w:space="0" w:color="auto"/>
            </w:tcBorders>
            <w:shd w:val="clear" w:color="auto" w:fill="auto"/>
            <w:noWrap/>
            <w:vAlign w:val="bottom"/>
            <w:hideMark/>
          </w:tcPr>
          <w:p w14:paraId="635A0E42" w14:textId="77777777" w:rsidR="001C0AE0" w:rsidRPr="0010025E" w:rsidRDefault="001C0AE0" w:rsidP="008D177E">
            <w:pPr>
              <w:spacing w:after="0"/>
              <w:jc w:val="center"/>
              <w:rPr>
                <w:sz w:val="20"/>
                <w:szCs w:val="20"/>
              </w:rPr>
            </w:pPr>
            <w:r w:rsidRPr="0010025E">
              <w:rPr>
                <w:sz w:val="20"/>
                <w:szCs w:val="20"/>
              </w:rPr>
              <w:t>Estimate</w:t>
            </w:r>
          </w:p>
        </w:tc>
        <w:tc>
          <w:tcPr>
            <w:tcW w:w="828" w:type="dxa"/>
            <w:tcBorders>
              <w:bottom w:val="single" w:sz="4" w:space="0" w:color="auto"/>
            </w:tcBorders>
            <w:shd w:val="clear" w:color="auto" w:fill="auto"/>
            <w:noWrap/>
            <w:vAlign w:val="bottom"/>
            <w:hideMark/>
          </w:tcPr>
          <w:p w14:paraId="10E1F649" w14:textId="77777777" w:rsidR="001C0AE0" w:rsidRPr="0010025E" w:rsidRDefault="001C0AE0" w:rsidP="008D177E">
            <w:pPr>
              <w:spacing w:after="0"/>
              <w:jc w:val="center"/>
              <w:rPr>
                <w:sz w:val="20"/>
                <w:szCs w:val="20"/>
              </w:rPr>
            </w:pPr>
            <w:r w:rsidRPr="0010025E">
              <w:rPr>
                <w:sz w:val="20"/>
                <w:szCs w:val="20"/>
              </w:rPr>
              <w:t>SE</w:t>
            </w:r>
          </w:p>
        </w:tc>
        <w:tc>
          <w:tcPr>
            <w:tcW w:w="1250" w:type="dxa"/>
            <w:tcBorders>
              <w:bottom w:val="single" w:sz="4" w:space="0" w:color="auto"/>
            </w:tcBorders>
            <w:shd w:val="clear" w:color="auto" w:fill="auto"/>
            <w:noWrap/>
            <w:vAlign w:val="bottom"/>
            <w:hideMark/>
          </w:tcPr>
          <w:p w14:paraId="47B20F1C" w14:textId="77777777" w:rsidR="001C0AE0" w:rsidRPr="0010025E" w:rsidRDefault="001C0AE0" w:rsidP="008D177E">
            <w:pPr>
              <w:spacing w:after="0"/>
              <w:jc w:val="center"/>
              <w:rPr>
                <w:sz w:val="20"/>
                <w:szCs w:val="20"/>
              </w:rPr>
            </w:pPr>
            <w:r w:rsidRPr="0010025E">
              <w:rPr>
                <w:sz w:val="20"/>
                <w:szCs w:val="20"/>
              </w:rPr>
              <w:t>Estimate</w:t>
            </w:r>
          </w:p>
        </w:tc>
        <w:tc>
          <w:tcPr>
            <w:tcW w:w="1134" w:type="dxa"/>
            <w:tcBorders>
              <w:bottom w:val="single" w:sz="4" w:space="0" w:color="auto"/>
            </w:tcBorders>
            <w:shd w:val="clear" w:color="auto" w:fill="auto"/>
            <w:noWrap/>
            <w:vAlign w:val="bottom"/>
            <w:hideMark/>
          </w:tcPr>
          <w:p w14:paraId="14FA6EAE" w14:textId="77777777" w:rsidR="001C0AE0" w:rsidRPr="008D177E" w:rsidRDefault="001C0AE0" w:rsidP="008D177E">
            <w:pPr>
              <w:spacing w:after="0"/>
              <w:jc w:val="center"/>
              <w:rPr>
                <w:sz w:val="20"/>
                <w:szCs w:val="20"/>
              </w:rPr>
            </w:pPr>
            <w:r w:rsidRPr="008D177E">
              <w:rPr>
                <w:sz w:val="20"/>
                <w:szCs w:val="20"/>
              </w:rPr>
              <w:t>SE</w:t>
            </w:r>
          </w:p>
        </w:tc>
      </w:tr>
      <w:tr w:rsidR="001C0AE0" w:rsidRPr="008D177E" w14:paraId="43FACD96" w14:textId="77777777" w:rsidTr="008D177E">
        <w:trPr>
          <w:trHeight w:val="288"/>
          <w:jc w:val="center"/>
        </w:trPr>
        <w:tc>
          <w:tcPr>
            <w:tcW w:w="3562" w:type="dxa"/>
            <w:tcBorders>
              <w:top w:val="single" w:sz="4" w:space="0" w:color="auto"/>
            </w:tcBorders>
            <w:shd w:val="clear" w:color="auto" w:fill="auto"/>
            <w:noWrap/>
            <w:vAlign w:val="bottom"/>
            <w:hideMark/>
          </w:tcPr>
          <w:p w14:paraId="76C8C274" w14:textId="77777777" w:rsidR="001C0AE0" w:rsidRPr="008D177E" w:rsidRDefault="001C0AE0" w:rsidP="008D177E">
            <w:pPr>
              <w:spacing w:after="0"/>
              <w:rPr>
                <w:sz w:val="20"/>
                <w:szCs w:val="20"/>
                <w:vertAlign w:val="subscript"/>
              </w:rPr>
            </w:pPr>
            <w:r w:rsidRPr="008D177E">
              <w:rPr>
                <w:sz w:val="20"/>
                <w:szCs w:val="20"/>
              </w:rPr>
              <w:t>Sublocation Variance</w:t>
            </w:r>
          </w:p>
        </w:tc>
        <w:tc>
          <w:tcPr>
            <w:tcW w:w="1176" w:type="dxa"/>
            <w:tcBorders>
              <w:top w:val="single" w:sz="4" w:space="0" w:color="auto"/>
            </w:tcBorders>
            <w:shd w:val="clear" w:color="auto" w:fill="auto"/>
            <w:noWrap/>
            <w:vAlign w:val="bottom"/>
            <w:hideMark/>
          </w:tcPr>
          <w:p w14:paraId="0ED8CEB6" w14:textId="77777777" w:rsidR="001C0AE0" w:rsidRPr="008D177E" w:rsidRDefault="001C0AE0" w:rsidP="008D177E">
            <w:pPr>
              <w:spacing w:after="0"/>
              <w:jc w:val="center"/>
              <w:rPr>
                <w:sz w:val="20"/>
                <w:szCs w:val="20"/>
              </w:rPr>
            </w:pPr>
            <w:r w:rsidRPr="008D177E">
              <w:rPr>
                <w:sz w:val="20"/>
                <w:szCs w:val="20"/>
              </w:rPr>
              <w:t>0.061</w:t>
            </w:r>
          </w:p>
        </w:tc>
        <w:tc>
          <w:tcPr>
            <w:tcW w:w="828" w:type="dxa"/>
            <w:tcBorders>
              <w:top w:val="single" w:sz="4" w:space="0" w:color="auto"/>
            </w:tcBorders>
            <w:shd w:val="clear" w:color="auto" w:fill="auto"/>
            <w:noWrap/>
            <w:vAlign w:val="bottom"/>
            <w:hideMark/>
          </w:tcPr>
          <w:p w14:paraId="2E7EC541" w14:textId="77777777" w:rsidR="001C0AE0" w:rsidRPr="008D177E" w:rsidRDefault="001C0AE0" w:rsidP="008D177E">
            <w:pPr>
              <w:spacing w:after="0"/>
              <w:jc w:val="center"/>
              <w:rPr>
                <w:sz w:val="20"/>
                <w:szCs w:val="20"/>
              </w:rPr>
            </w:pPr>
            <w:r w:rsidRPr="008D177E">
              <w:rPr>
                <w:sz w:val="20"/>
                <w:szCs w:val="20"/>
              </w:rPr>
              <w:t>0.031</w:t>
            </w:r>
          </w:p>
        </w:tc>
        <w:tc>
          <w:tcPr>
            <w:tcW w:w="1250" w:type="dxa"/>
            <w:tcBorders>
              <w:top w:val="single" w:sz="4" w:space="0" w:color="auto"/>
            </w:tcBorders>
            <w:shd w:val="clear" w:color="auto" w:fill="auto"/>
            <w:noWrap/>
            <w:vAlign w:val="bottom"/>
            <w:hideMark/>
          </w:tcPr>
          <w:p w14:paraId="50621DBD" w14:textId="77777777" w:rsidR="001C0AE0" w:rsidRPr="008D177E" w:rsidRDefault="001C0AE0" w:rsidP="008D177E">
            <w:pPr>
              <w:spacing w:after="0"/>
              <w:jc w:val="center"/>
              <w:rPr>
                <w:sz w:val="20"/>
                <w:szCs w:val="20"/>
              </w:rPr>
            </w:pPr>
            <w:r w:rsidRPr="008D177E">
              <w:rPr>
                <w:sz w:val="20"/>
                <w:szCs w:val="20"/>
              </w:rPr>
              <w:t>0.006</w:t>
            </w:r>
          </w:p>
        </w:tc>
        <w:tc>
          <w:tcPr>
            <w:tcW w:w="1134" w:type="dxa"/>
            <w:tcBorders>
              <w:top w:val="single" w:sz="4" w:space="0" w:color="auto"/>
            </w:tcBorders>
            <w:shd w:val="clear" w:color="auto" w:fill="auto"/>
            <w:noWrap/>
            <w:vAlign w:val="bottom"/>
            <w:hideMark/>
          </w:tcPr>
          <w:p w14:paraId="5F1BAE4E" w14:textId="77777777" w:rsidR="001C0AE0" w:rsidRPr="008D177E" w:rsidRDefault="001C0AE0" w:rsidP="008D177E">
            <w:pPr>
              <w:spacing w:after="0"/>
              <w:jc w:val="center"/>
              <w:rPr>
                <w:sz w:val="20"/>
                <w:szCs w:val="20"/>
              </w:rPr>
            </w:pPr>
            <w:r w:rsidRPr="008D177E">
              <w:rPr>
                <w:sz w:val="20"/>
                <w:szCs w:val="20"/>
              </w:rPr>
              <w:t>0.003</w:t>
            </w:r>
          </w:p>
        </w:tc>
      </w:tr>
      <w:tr w:rsidR="001C0AE0" w:rsidRPr="008D177E" w14:paraId="16489D35" w14:textId="77777777" w:rsidTr="008D177E">
        <w:trPr>
          <w:trHeight w:val="288"/>
          <w:jc w:val="center"/>
        </w:trPr>
        <w:tc>
          <w:tcPr>
            <w:tcW w:w="3562" w:type="dxa"/>
            <w:shd w:val="clear" w:color="auto" w:fill="auto"/>
            <w:noWrap/>
            <w:vAlign w:val="bottom"/>
            <w:hideMark/>
          </w:tcPr>
          <w:p w14:paraId="3365B3A3" w14:textId="77777777" w:rsidR="001C0AE0" w:rsidRPr="008D177E" w:rsidRDefault="001C0AE0" w:rsidP="008D177E">
            <w:pPr>
              <w:spacing w:after="0"/>
              <w:rPr>
                <w:sz w:val="20"/>
                <w:szCs w:val="20"/>
                <w:vertAlign w:val="subscript"/>
              </w:rPr>
            </w:pPr>
            <w:r w:rsidRPr="008D177E">
              <w:rPr>
                <w:sz w:val="20"/>
                <w:szCs w:val="20"/>
              </w:rPr>
              <w:t>Permanent Environment Variance</w:t>
            </w:r>
          </w:p>
        </w:tc>
        <w:tc>
          <w:tcPr>
            <w:tcW w:w="1176" w:type="dxa"/>
            <w:shd w:val="clear" w:color="auto" w:fill="auto"/>
            <w:noWrap/>
            <w:vAlign w:val="bottom"/>
            <w:hideMark/>
          </w:tcPr>
          <w:p w14:paraId="5FA938C6" w14:textId="77777777" w:rsidR="001C0AE0" w:rsidRPr="008D177E" w:rsidRDefault="001C0AE0" w:rsidP="008D177E">
            <w:pPr>
              <w:spacing w:after="0"/>
              <w:jc w:val="center"/>
              <w:rPr>
                <w:sz w:val="20"/>
                <w:szCs w:val="20"/>
              </w:rPr>
            </w:pPr>
            <w:r w:rsidRPr="008D177E">
              <w:rPr>
                <w:sz w:val="20"/>
                <w:szCs w:val="20"/>
              </w:rPr>
              <w:t>0.082</w:t>
            </w:r>
          </w:p>
        </w:tc>
        <w:tc>
          <w:tcPr>
            <w:tcW w:w="828" w:type="dxa"/>
            <w:shd w:val="clear" w:color="auto" w:fill="auto"/>
            <w:noWrap/>
            <w:vAlign w:val="bottom"/>
            <w:hideMark/>
          </w:tcPr>
          <w:p w14:paraId="79F3E57C" w14:textId="77777777" w:rsidR="001C0AE0" w:rsidRPr="008D177E" w:rsidRDefault="001C0AE0" w:rsidP="008D177E">
            <w:pPr>
              <w:spacing w:after="0"/>
              <w:jc w:val="center"/>
              <w:rPr>
                <w:sz w:val="20"/>
                <w:szCs w:val="20"/>
              </w:rPr>
            </w:pPr>
            <w:r w:rsidRPr="008D177E">
              <w:rPr>
                <w:sz w:val="20"/>
                <w:szCs w:val="20"/>
              </w:rPr>
              <w:t>0.218</w:t>
            </w:r>
          </w:p>
        </w:tc>
        <w:tc>
          <w:tcPr>
            <w:tcW w:w="1250" w:type="dxa"/>
            <w:shd w:val="clear" w:color="auto" w:fill="auto"/>
            <w:noWrap/>
            <w:vAlign w:val="bottom"/>
            <w:hideMark/>
          </w:tcPr>
          <w:p w14:paraId="1CB7B2EC" w14:textId="77777777" w:rsidR="001C0AE0" w:rsidRPr="008D177E" w:rsidRDefault="001C0AE0" w:rsidP="008D177E">
            <w:pPr>
              <w:spacing w:after="0"/>
              <w:jc w:val="center"/>
              <w:rPr>
                <w:sz w:val="20"/>
                <w:szCs w:val="20"/>
              </w:rPr>
            </w:pPr>
            <w:r w:rsidRPr="008D177E">
              <w:rPr>
                <w:sz w:val="20"/>
                <w:szCs w:val="20"/>
              </w:rPr>
              <w:t>8.34x10</w:t>
            </w:r>
            <w:r w:rsidRPr="008D177E">
              <w:rPr>
                <w:sz w:val="20"/>
                <w:szCs w:val="20"/>
                <w:vertAlign w:val="superscript"/>
              </w:rPr>
              <w:t>-8</w:t>
            </w:r>
          </w:p>
        </w:tc>
        <w:tc>
          <w:tcPr>
            <w:tcW w:w="1134" w:type="dxa"/>
            <w:shd w:val="clear" w:color="auto" w:fill="auto"/>
            <w:noWrap/>
            <w:vAlign w:val="bottom"/>
            <w:hideMark/>
          </w:tcPr>
          <w:p w14:paraId="4E57B85D" w14:textId="77777777" w:rsidR="001C0AE0" w:rsidRPr="008D177E" w:rsidRDefault="001C0AE0" w:rsidP="008D177E">
            <w:pPr>
              <w:spacing w:after="0"/>
              <w:jc w:val="center"/>
              <w:rPr>
                <w:sz w:val="20"/>
                <w:szCs w:val="20"/>
              </w:rPr>
            </w:pPr>
            <w:r w:rsidRPr="008D177E">
              <w:rPr>
                <w:sz w:val="20"/>
                <w:szCs w:val="20"/>
              </w:rPr>
              <w:t>1.98x10</w:t>
            </w:r>
            <w:r w:rsidRPr="008D177E">
              <w:rPr>
                <w:sz w:val="20"/>
                <w:szCs w:val="20"/>
                <w:vertAlign w:val="superscript"/>
              </w:rPr>
              <w:t>-9</w:t>
            </w:r>
          </w:p>
        </w:tc>
      </w:tr>
      <w:tr w:rsidR="001C0AE0" w:rsidRPr="008D177E" w14:paraId="3B28F512" w14:textId="77777777" w:rsidTr="008D177E">
        <w:trPr>
          <w:trHeight w:val="288"/>
          <w:jc w:val="center"/>
        </w:trPr>
        <w:tc>
          <w:tcPr>
            <w:tcW w:w="3562" w:type="dxa"/>
            <w:shd w:val="clear" w:color="auto" w:fill="auto"/>
            <w:noWrap/>
            <w:vAlign w:val="bottom"/>
            <w:hideMark/>
          </w:tcPr>
          <w:p w14:paraId="40542BF3" w14:textId="77777777" w:rsidR="001C0AE0" w:rsidRPr="008D177E" w:rsidRDefault="001C0AE0" w:rsidP="008D177E">
            <w:pPr>
              <w:spacing w:after="0"/>
              <w:rPr>
                <w:sz w:val="20"/>
                <w:szCs w:val="20"/>
              </w:rPr>
            </w:pPr>
            <w:r w:rsidRPr="008D177E">
              <w:rPr>
                <w:sz w:val="20"/>
                <w:szCs w:val="20"/>
              </w:rPr>
              <w:t>Additive Genetic Variance</w:t>
            </w:r>
          </w:p>
        </w:tc>
        <w:tc>
          <w:tcPr>
            <w:tcW w:w="1176" w:type="dxa"/>
            <w:shd w:val="clear" w:color="auto" w:fill="auto"/>
            <w:noWrap/>
            <w:vAlign w:val="bottom"/>
            <w:hideMark/>
          </w:tcPr>
          <w:p w14:paraId="7826E7C2" w14:textId="77777777" w:rsidR="001C0AE0" w:rsidRPr="008D177E" w:rsidRDefault="001C0AE0" w:rsidP="008D177E">
            <w:pPr>
              <w:spacing w:after="0"/>
              <w:jc w:val="center"/>
              <w:rPr>
                <w:sz w:val="20"/>
                <w:szCs w:val="20"/>
              </w:rPr>
            </w:pPr>
            <w:r w:rsidRPr="008D177E">
              <w:rPr>
                <w:sz w:val="20"/>
                <w:szCs w:val="20"/>
              </w:rPr>
              <w:t>0.452</w:t>
            </w:r>
          </w:p>
        </w:tc>
        <w:tc>
          <w:tcPr>
            <w:tcW w:w="828" w:type="dxa"/>
            <w:shd w:val="clear" w:color="auto" w:fill="auto"/>
            <w:noWrap/>
            <w:vAlign w:val="bottom"/>
            <w:hideMark/>
          </w:tcPr>
          <w:p w14:paraId="0795FF8E" w14:textId="77777777" w:rsidR="001C0AE0" w:rsidRPr="008D177E" w:rsidRDefault="001C0AE0" w:rsidP="008D177E">
            <w:pPr>
              <w:spacing w:after="0"/>
              <w:jc w:val="center"/>
              <w:rPr>
                <w:sz w:val="20"/>
                <w:szCs w:val="20"/>
              </w:rPr>
            </w:pPr>
            <w:r w:rsidRPr="008D177E">
              <w:rPr>
                <w:sz w:val="20"/>
                <w:szCs w:val="20"/>
              </w:rPr>
              <w:t>0.226</w:t>
            </w:r>
          </w:p>
        </w:tc>
        <w:tc>
          <w:tcPr>
            <w:tcW w:w="1250" w:type="dxa"/>
            <w:shd w:val="clear" w:color="auto" w:fill="auto"/>
            <w:noWrap/>
            <w:vAlign w:val="bottom"/>
            <w:hideMark/>
          </w:tcPr>
          <w:p w14:paraId="2079AAA7" w14:textId="77777777" w:rsidR="001C0AE0" w:rsidRPr="008D177E" w:rsidRDefault="001C0AE0" w:rsidP="008D177E">
            <w:pPr>
              <w:spacing w:after="0"/>
              <w:jc w:val="center"/>
              <w:rPr>
                <w:sz w:val="20"/>
                <w:szCs w:val="20"/>
              </w:rPr>
            </w:pPr>
            <w:r w:rsidRPr="008D177E">
              <w:rPr>
                <w:sz w:val="20"/>
                <w:szCs w:val="20"/>
              </w:rPr>
              <w:t>0.049</w:t>
            </w:r>
          </w:p>
        </w:tc>
        <w:tc>
          <w:tcPr>
            <w:tcW w:w="1134" w:type="dxa"/>
            <w:shd w:val="clear" w:color="auto" w:fill="auto"/>
            <w:noWrap/>
            <w:vAlign w:val="bottom"/>
            <w:hideMark/>
          </w:tcPr>
          <w:p w14:paraId="769487C1" w14:textId="77777777" w:rsidR="001C0AE0" w:rsidRPr="008D177E" w:rsidRDefault="001C0AE0" w:rsidP="008D177E">
            <w:pPr>
              <w:spacing w:after="0"/>
              <w:jc w:val="center"/>
              <w:rPr>
                <w:sz w:val="20"/>
                <w:szCs w:val="20"/>
              </w:rPr>
            </w:pPr>
            <w:r w:rsidRPr="008D177E">
              <w:rPr>
                <w:sz w:val="20"/>
                <w:szCs w:val="20"/>
              </w:rPr>
              <w:t>0.005</w:t>
            </w:r>
          </w:p>
        </w:tc>
      </w:tr>
      <w:tr w:rsidR="001C0AE0" w:rsidRPr="008D177E" w14:paraId="295CF283" w14:textId="77777777" w:rsidTr="008D177E">
        <w:trPr>
          <w:trHeight w:val="288"/>
          <w:jc w:val="center"/>
        </w:trPr>
        <w:tc>
          <w:tcPr>
            <w:tcW w:w="3562" w:type="dxa"/>
            <w:shd w:val="clear" w:color="auto" w:fill="auto"/>
            <w:noWrap/>
            <w:vAlign w:val="bottom"/>
            <w:hideMark/>
          </w:tcPr>
          <w:p w14:paraId="35C6FFA0" w14:textId="77777777" w:rsidR="001C0AE0" w:rsidRPr="008D177E" w:rsidRDefault="001C0AE0" w:rsidP="008D177E">
            <w:pPr>
              <w:spacing w:after="0"/>
              <w:rPr>
                <w:sz w:val="20"/>
                <w:szCs w:val="20"/>
                <w:vertAlign w:val="subscript"/>
              </w:rPr>
            </w:pPr>
            <w:r w:rsidRPr="008D177E">
              <w:rPr>
                <w:sz w:val="20"/>
                <w:szCs w:val="20"/>
              </w:rPr>
              <w:t>Residual Variance</w:t>
            </w:r>
          </w:p>
        </w:tc>
        <w:tc>
          <w:tcPr>
            <w:tcW w:w="1176" w:type="dxa"/>
            <w:shd w:val="clear" w:color="auto" w:fill="auto"/>
            <w:noWrap/>
            <w:vAlign w:val="bottom"/>
            <w:hideMark/>
          </w:tcPr>
          <w:p w14:paraId="2E495BFE" w14:textId="77777777" w:rsidR="001C0AE0" w:rsidRPr="008D177E" w:rsidRDefault="001C0AE0" w:rsidP="008D177E">
            <w:pPr>
              <w:spacing w:after="0"/>
              <w:jc w:val="center"/>
              <w:rPr>
                <w:sz w:val="20"/>
                <w:szCs w:val="20"/>
              </w:rPr>
            </w:pPr>
            <w:r w:rsidRPr="008D177E">
              <w:rPr>
                <w:sz w:val="20"/>
                <w:szCs w:val="20"/>
              </w:rPr>
              <w:t>1.296</w:t>
            </w:r>
          </w:p>
        </w:tc>
        <w:tc>
          <w:tcPr>
            <w:tcW w:w="828" w:type="dxa"/>
            <w:shd w:val="clear" w:color="auto" w:fill="auto"/>
            <w:noWrap/>
            <w:vAlign w:val="bottom"/>
            <w:hideMark/>
          </w:tcPr>
          <w:p w14:paraId="4F5AE1F6" w14:textId="77777777" w:rsidR="001C0AE0" w:rsidRPr="008D177E" w:rsidRDefault="001C0AE0" w:rsidP="008D177E">
            <w:pPr>
              <w:spacing w:after="0"/>
              <w:jc w:val="center"/>
              <w:rPr>
                <w:sz w:val="20"/>
                <w:szCs w:val="20"/>
              </w:rPr>
            </w:pPr>
            <w:r w:rsidRPr="008D177E">
              <w:rPr>
                <w:sz w:val="20"/>
                <w:szCs w:val="20"/>
              </w:rPr>
              <w:t>0.031</w:t>
            </w:r>
          </w:p>
        </w:tc>
        <w:tc>
          <w:tcPr>
            <w:tcW w:w="1250" w:type="dxa"/>
            <w:shd w:val="clear" w:color="auto" w:fill="auto"/>
            <w:noWrap/>
            <w:vAlign w:val="bottom"/>
            <w:hideMark/>
          </w:tcPr>
          <w:p w14:paraId="6C9B672B" w14:textId="77777777" w:rsidR="001C0AE0" w:rsidRPr="008D177E" w:rsidRDefault="001C0AE0" w:rsidP="008D177E">
            <w:pPr>
              <w:spacing w:after="0"/>
              <w:jc w:val="center"/>
              <w:rPr>
                <w:sz w:val="20"/>
                <w:szCs w:val="20"/>
              </w:rPr>
            </w:pPr>
            <w:r w:rsidRPr="008D177E">
              <w:rPr>
                <w:sz w:val="20"/>
                <w:szCs w:val="20"/>
              </w:rPr>
              <w:t>0.168</w:t>
            </w:r>
          </w:p>
        </w:tc>
        <w:tc>
          <w:tcPr>
            <w:tcW w:w="1134" w:type="dxa"/>
            <w:shd w:val="clear" w:color="auto" w:fill="auto"/>
            <w:noWrap/>
            <w:vAlign w:val="bottom"/>
            <w:hideMark/>
          </w:tcPr>
          <w:p w14:paraId="20D1BD6E" w14:textId="77777777" w:rsidR="001C0AE0" w:rsidRPr="008D177E" w:rsidRDefault="001C0AE0" w:rsidP="008D177E">
            <w:pPr>
              <w:spacing w:after="0"/>
              <w:jc w:val="center"/>
              <w:rPr>
                <w:sz w:val="20"/>
                <w:szCs w:val="20"/>
              </w:rPr>
            </w:pPr>
            <w:r w:rsidRPr="008D177E">
              <w:rPr>
                <w:sz w:val="20"/>
                <w:szCs w:val="20"/>
              </w:rPr>
              <w:t>0.004</w:t>
            </w:r>
          </w:p>
        </w:tc>
      </w:tr>
      <w:tr w:rsidR="001C0AE0" w:rsidRPr="008D177E" w14:paraId="2094B768" w14:textId="77777777" w:rsidTr="008D177E">
        <w:trPr>
          <w:trHeight w:val="288"/>
          <w:jc w:val="center"/>
        </w:trPr>
        <w:tc>
          <w:tcPr>
            <w:tcW w:w="3562" w:type="dxa"/>
            <w:tcBorders>
              <w:bottom w:val="single" w:sz="4" w:space="0" w:color="auto"/>
            </w:tcBorders>
            <w:shd w:val="clear" w:color="auto" w:fill="auto"/>
            <w:noWrap/>
            <w:vAlign w:val="bottom"/>
            <w:hideMark/>
          </w:tcPr>
          <w:p w14:paraId="6ECD1EC2" w14:textId="77777777" w:rsidR="001C0AE0" w:rsidRPr="008D177E" w:rsidRDefault="001C0AE0" w:rsidP="008D177E">
            <w:pPr>
              <w:spacing w:after="0"/>
              <w:rPr>
                <w:sz w:val="20"/>
                <w:szCs w:val="20"/>
              </w:rPr>
            </w:pPr>
            <w:r w:rsidRPr="008D177E">
              <w:rPr>
                <w:sz w:val="20"/>
                <w:szCs w:val="20"/>
              </w:rPr>
              <w:t>Heritability (%)</w:t>
            </w:r>
          </w:p>
        </w:tc>
        <w:tc>
          <w:tcPr>
            <w:tcW w:w="1176" w:type="dxa"/>
            <w:tcBorders>
              <w:bottom w:val="single" w:sz="4" w:space="0" w:color="auto"/>
            </w:tcBorders>
            <w:shd w:val="clear" w:color="auto" w:fill="auto"/>
            <w:noWrap/>
            <w:vAlign w:val="bottom"/>
            <w:hideMark/>
          </w:tcPr>
          <w:p w14:paraId="4E21FC6D" w14:textId="77777777" w:rsidR="001C0AE0" w:rsidRPr="008D177E" w:rsidRDefault="001C0AE0" w:rsidP="008D177E">
            <w:pPr>
              <w:spacing w:after="0"/>
              <w:jc w:val="center"/>
              <w:rPr>
                <w:sz w:val="20"/>
                <w:szCs w:val="20"/>
              </w:rPr>
            </w:pPr>
            <w:r w:rsidRPr="008D177E">
              <w:rPr>
                <w:sz w:val="20"/>
                <w:szCs w:val="20"/>
              </w:rPr>
              <w:t>23.92</w:t>
            </w:r>
          </w:p>
        </w:tc>
        <w:tc>
          <w:tcPr>
            <w:tcW w:w="828" w:type="dxa"/>
            <w:tcBorders>
              <w:bottom w:val="single" w:sz="4" w:space="0" w:color="auto"/>
            </w:tcBorders>
            <w:shd w:val="clear" w:color="auto" w:fill="auto"/>
            <w:noWrap/>
            <w:vAlign w:val="bottom"/>
            <w:hideMark/>
          </w:tcPr>
          <w:p w14:paraId="08DDB67F" w14:textId="77777777" w:rsidR="001C0AE0" w:rsidRPr="008D177E" w:rsidRDefault="001C0AE0" w:rsidP="008D177E">
            <w:pPr>
              <w:spacing w:after="0"/>
              <w:jc w:val="center"/>
              <w:rPr>
                <w:sz w:val="20"/>
                <w:szCs w:val="20"/>
              </w:rPr>
            </w:pPr>
            <w:r w:rsidRPr="008D177E">
              <w:rPr>
                <w:sz w:val="20"/>
                <w:szCs w:val="20"/>
              </w:rPr>
              <w:t>11.83</w:t>
            </w:r>
          </w:p>
        </w:tc>
        <w:tc>
          <w:tcPr>
            <w:tcW w:w="1250" w:type="dxa"/>
            <w:tcBorders>
              <w:bottom w:val="single" w:sz="4" w:space="0" w:color="auto"/>
            </w:tcBorders>
            <w:shd w:val="clear" w:color="auto" w:fill="auto"/>
            <w:noWrap/>
            <w:vAlign w:val="bottom"/>
            <w:hideMark/>
          </w:tcPr>
          <w:p w14:paraId="3CAED1E5" w14:textId="77777777" w:rsidR="001C0AE0" w:rsidRPr="008D177E" w:rsidRDefault="001C0AE0" w:rsidP="008D177E">
            <w:pPr>
              <w:spacing w:after="0"/>
              <w:jc w:val="center"/>
              <w:rPr>
                <w:sz w:val="20"/>
                <w:szCs w:val="20"/>
              </w:rPr>
            </w:pPr>
            <w:r w:rsidRPr="008D177E">
              <w:rPr>
                <w:sz w:val="20"/>
                <w:szCs w:val="20"/>
              </w:rPr>
              <w:t>22.09</w:t>
            </w:r>
          </w:p>
        </w:tc>
        <w:tc>
          <w:tcPr>
            <w:tcW w:w="1134" w:type="dxa"/>
            <w:tcBorders>
              <w:bottom w:val="single" w:sz="4" w:space="0" w:color="auto"/>
            </w:tcBorders>
            <w:shd w:val="clear" w:color="auto" w:fill="auto"/>
            <w:noWrap/>
            <w:vAlign w:val="bottom"/>
            <w:hideMark/>
          </w:tcPr>
          <w:p w14:paraId="19B71B08" w14:textId="77777777" w:rsidR="001C0AE0" w:rsidRPr="008D177E" w:rsidRDefault="001C0AE0" w:rsidP="008D177E">
            <w:pPr>
              <w:spacing w:after="0"/>
              <w:jc w:val="center"/>
              <w:rPr>
                <w:sz w:val="20"/>
                <w:szCs w:val="20"/>
              </w:rPr>
            </w:pPr>
            <w:r w:rsidRPr="008D177E">
              <w:rPr>
                <w:sz w:val="20"/>
                <w:szCs w:val="20"/>
              </w:rPr>
              <w:t>1.79</w:t>
            </w:r>
          </w:p>
        </w:tc>
      </w:tr>
    </w:tbl>
    <w:p w14:paraId="16BD924C" w14:textId="77777777" w:rsidR="001C0AE0" w:rsidRDefault="001C0AE0" w:rsidP="001C0AE0">
      <w:pPr>
        <w:sectPr w:rsidR="001C0AE0" w:rsidSect="00997464">
          <w:pgSz w:w="11906" w:h="16838"/>
          <w:pgMar w:top="1440" w:right="1440" w:bottom="1440" w:left="1440" w:header="709" w:footer="709" w:gutter="0"/>
          <w:cols w:space="708"/>
          <w:docGrid w:linePitch="360"/>
        </w:sectPr>
      </w:pPr>
    </w:p>
    <w:p w14:paraId="0CF0F47D" w14:textId="38BE4635" w:rsidR="00481972" w:rsidRDefault="00572A0D" w:rsidP="009E4990">
      <w:pPr>
        <w:pStyle w:val="Heading4"/>
        <w:spacing w:after="0"/>
      </w:pPr>
      <w:r w:rsidRPr="00EF1A92">
        <w:lastRenderedPageBreak/>
        <w:t xml:space="preserve">Age related trends in </w:t>
      </w:r>
      <w:r w:rsidR="00F36D37">
        <w:t xml:space="preserve">the other </w:t>
      </w:r>
      <w:r w:rsidRPr="00EF1A92">
        <w:t>traits of interest</w:t>
      </w:r>
    </w:p>
    <w:p w14:paraId="386B5932" w14:textId="64440D36" w:rsidR="00590BBF" w:rsidRDefault="00590BBF" w:rsidP="00F97F6F">
      <w:pPr>
        <w:jc w:val="center"/>
      </w:pPr>
      <w:bookmarkStart w:id="8" w:name="_Ref377644270"/>
      <w:r>
        <w:rPr>
          <w:noProof/>
          <w:lang w:eastAsia="en-GB"/>
        </w:rPr>
        <w:drawing>
          <wp:inline distT="0" distB="0" distL="0" distR="0" wp14:anchorId="21BBCD13" wp14:editId="06B9ED29">
            <wp:extent cx="6046636" cy="45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2 low res.png"/>
                    <pic:cNvPicPr/>
                  </pic:nvPicPr>
                  <pic:blipFill>
                    <a:blip r:embed="rId12">
                      <a:extLst>
                        <a:ext uri="{28A0092B-C50C-407E-A947-70E740481C1C}">
                          <a14:useLocalDpi xmlns:a14="http://schemas.microsoft.com/office/drawing/2010/main" val="0"/>
                        </a:ext>
                      </a:extLst>
                    </a:blip>
                    <a:stretch>
                      <a:fillRect/>
                    </a:stretch>
                  </pic:blipFill>
                  <pic:spPr>
                    <a:xfrm>
                      <a:off x="0" y="0"/>
                      <a:ext cx="6046636" cy="4536000"/>
                    </a:xfrm>
                    <a:prstGeom prst="rect">
                      <a:avLst/>
                    </a:prstGeom>
                  </pic:spPr>
                </pic:pic>
              </a:graphicData>
            </a:graphic>
          </wp:inline>
        </w:drawing>
      </w:r>
    </w:p>
    <w:p w14:paraId="27E64D91" w14:textId="0DD89BD6" w:rsidR="008D177E" w:rsidRDefault="00481972" w:rsidP="00590BBF">
      <w:pPr>
        <w:pStyle w:val="Heading2"/>
        <w:spacing w:line="480" w:lineRule="auto"/>
        <w:jc w:val="both"/>
      </w:pPr>
      <w:r w:rsidRPr="00223E53">
        <w:t xml:space="preserve">Supplementary Figure </w:t>
      </w:r>
      <w:r w:rsidR="00F749EE">
        <w:rPr>
          <w:noProof/>
        </w:rPr>
        <w:t>2</w:t>
      </w:r>
      <w:bookmarkEnd w:id="8"/>
      <w:r w:rsidRPr="00223E53">
        <w:t xml:space="preserve">: The age-related changes in </w:t>
      </w:r>
      <w:r>
        <w:t xml:space="preserve">the other </w:t>
      </w:r>
      <w:r w:rsidRPr="00223E53">
        <w:t>trait</w:t>
      </w:r>
      <w:r>
        <w:t>s</w:t>
      </w:r>
      <w:r w:rsidRPr="00223E53">
        <w:t xml:space="preserve"> for calves with a </w:t>
      </w:r>
      <w:r>
        <w:t xml:space="preserve">high (black line) and low (grey line) </w:t>
      </w:r>
      <w:r w:rsidRPr="00223E53">
        <w:t>strongyle EPG</w:t>
      </w:r>
      <w:r>
        <w:t>. A high strongyle EPG is defined as being</w:t>
      </w:r>
      <w:r w:rsidRPr="00223E53">
        <w:t xml:space="preserve"> above</w:t>
      </w:r>
      <w:r>
        <w:t xml:space="preserve"> the overall median strongyle EPG</w:t>
      </w:r>
      <w:r w:rsidRPr="00223E53">
        <w:t xml:space="preserve"> and</w:t>
      </w:r>
      <w:r>
        <w:t xml:space="preserve"> a low EPG is</w:t>
      </w:r>
      <w:r w:rsidRPr="00223E53">
        <w:t xml:space="preserve"> below the median strongyle </w:t>
      </w:r>
      <w:r w:rsidRPr="00223E53">
        <w:lastRenderedPageBreak/>
        <w:t xml:space="preserve">EPG. </w:t>
      </w:r>
      <w:r>
        <w:t xml:space="preserve">The median is the overall median taken across all visits, and is equal to 200 EPG. </w:t>
      </w:r>
      <w:r w:rsidRPr="00223E53">
        <w:t xml:space="preserve">Error bars represent the </w:t>
      </w:r>
      <w:r>
        <w:t>95% confidence intervals. Traits shown are (a) White Blood Cell Count; (b) Red Blood Cell Count; (</w:t>
      </w:r>
      <w:r w:rsidR="00212D1B">
        <w:t>c</w:t>
      </w:r>
      <w:r>
        <w:t>) Total Serum Protein</w:t>
      </w:r>
      <w:r w:rsidR="00212D1B">
        <w:t>;</w:t>
      </w:r>
      <w:r>
        <w:t xml:space="preserve"> (</w:t>
      </w:r>
      <w:r w:rsidR="00212D1B">
        <w:t>d</w:t>
      </w:r>
      <w:r>
        <w:t>) Absolute Eosinophil Count</w:t>
      </w:r>
      <w:r w:rsidR="00212D1B">
        <w:t>;</w:t>
      </w:r>
      <w:r>
        <w:t xml:space="preserve"> (</w:t>
      </w:r>
      <w:r w:rsidR="00212D1B">
        <w:t>e</w:t>
      </w:r>
      <w:r>
        <w:t>) Body Weight.</w:t>
      </w:r>
      <w:bookmarkEnd w:id="4"/>
      <w:bookmarkEnd w:id="5"/>
      <w:bookmarkEnd w:id="6"/>
    </w:p>
    <w:p w14:paraId="373A90C6" w14:textId="77777777" w:rsidR="008D177E" w:rsidRDefault="008D177E" w:rsidP="001535AF">
      <w:pPr>
        <w:pStyle w:val="Heading2"/>
        <w:spacing w:line="480" w:lineRule="auto"/>
        <w:sectPr w:rsidR="008D177E" w:rsidSect="008D177E">
          <w:pgSz w:w="16838" w:h="11906" w:orient="landscape"/>
          <w:pgMar w:top="1440" w:right="1440" w:bottom="1440" w:left="1440" w:header="709" w:footer="709" w:gutter="0"/>
          <w:cols w:space="708"/>
          <w:docGrid w:linePitch="360"/>
        </w:sectPr>
      </w:pPr>
    </w:p>
    <w:p w14:paraId="2A386556" w14:textId="63BBD07F" w:rsidR="001535AF" w:rsidRPr="00223E53" w:rsidRDefault="00AD665C" w:rsidP="001535AF">
      <w:pPr>
        <w:pStyle w:val="Heading2"/>
        <w:spacing w:line="480" w:lineRule="auto"/>
      </w:pPr>
      <w:r w:rsidRPr="00223E53">
        <w:lastRenderedPageBreak/>
        <w:t>REFERENCES</w:t>
      </w:r>
    </w:p>
    <w:p w14:paraId="7E5BB1B7" w14:textId="31E90B4D" w:rsidR="001C0AE0" w:rsidRPr="001C0AE0" w:rsidRDefault="001C0AE0" w:rsidP="001C0AE0">
      <w:pPr>
        <w:spacing w:after="0"/>
        <w:ind w:left="720" w:hanging="720"/>
        <w:jc w:val="both"/>
        <w:rPr>
          <w:rFonts w:cs="Times New Roman"/>
          <w:noProof/>
        </w:rPr>
      </w:pPr>
      <w:bookmarkStart w:id="9" w:name="_ENREF_1"/>
      <w:r w:rsidRPr="001C0AE0">
        <w:rPr>
          <w:rFonts w:cs="Times New Roman"/>
          <w:b/>
          <w:noProof/>
        </w:rPr>
        <w:t>Beraldi, D., McRae, A. F., Gratten, J., Pilkington, J. G., Slate, J., Visscher, P. M. and Pemberton, J. M.</w:t>
      </w:r>
      <w:r w:rsidRPr="001C0AE0">
        <w:rPr>
          <w:rFonts w:cs="Times New Roman"/>
          <w:noProof/>
        </w:rPr>
        <w:t xml:space="preserve"> (2007). Quantitative trait loci (QTL) mapping of resistance to strongyles and coccidia in the free-living Soay sheep (</w:t>
      </w:r>
      <w:r w:rsidRPr="001C0AE0">
        <w:rPr>
          <w:rFonts w:cs="Times New Roman"/>
          <w:i/>
          <w:noProof/>
        </w:rPr>
        <w:t>Ovis aries</w:t>
      </w:r>
      <w:r w:rsidRPr="001C0AE0">
        <w:rPr>
          <w:rFonts w:cs="Times New Roman"/>
          <w:noProof/>
        </w:rPr>
        <w:t xml:space="preserve">). </w:t>
      </w:r>
      <w:r w:rsidRPr="001C0AE0">
        <w:rPr>
          <w:rFonts w:cs="Times New Roman"/>
          <w:i/>
          <w:noProof/>
        </w:rPr>
        <w:t>International Journal for Parasitology,</w:t>
      </w:r>
      <w:r w:rsidRPr="001C0AE0">
        <w:rPr>
          <w:rFonts w:cs="Times New Roman"/>
          <w:noProof/>
        </w:rPr>
        <w:t xml:space="preserve"> </w:t>
      </w:r>
      <w:r w:rsidRPr="001C0AE0">
        <w:rPr>
          <w:rFonts w:cs="Times New Roman"/>
          <w:b/>
          <w:noProof/>
        </w:rPr>
        <w:t>37</w:t>
      </w:r>
      <w:r w:rsidRPr="001C0AE0">
        <w:rPr>
          <w:rFonts w:cs="Times New Roman"/>
          <w:noProof/>
        </w:rPr>
        <w:t>, 121-129. doi: 10.1016/j.ijpara.2006.09.007.</w:t>
      </w:r>
      <w:bookmarkEnd w:id="9"/>
    </w:p>
    <w:p w14:paraId="630A0814" w14:textId="77777777" w:rsidR="001C0AE0" w:rsidRPr="001C0AE0" w:rsidRDefault="001C0AE0" w:rsidP="001C0AE0">
      <w:pPr>
        <w:spacing w:after="0"/>
        <w:ind w:left="720" w:hanging="720"/>
        <w:jc w:val="both"/>
        <w:rPr>
          <w:rFonts w:cs="Times New Roman"/>
          <w:noProof/>
        </w:rPr>
      </w:pPr>
      <w:bookmarkStart w:id="10" w:name="_ENREF_2"/>
      <w:r w:rsidRPr="001C0AE0">
        <w:rPr>
          <w:rFonts w:cs="Times New Roman"/>
          <w:b/>
          <w:noProof/>
        </w:rPr>
        <w:t>Bishop, S. C., Bairden, K., McKellar, Q. A., Park, M. and Stear, M. J.</w:t>
      </w:r>
      <w:r w:rsidRPr="001C0AE0">
        <w:rPr>
          <w:rFonts w:cs="Times New Roman"/>
          <w:noProof/>
        </w:rPr>
        <w:t xml:space="preserve"> (1996). Genetic parameters for faecal egg count following mixed, natural, predominantly </w:t>
      </w:r>
      <w:r w:rsidRPr="001C0AE0">
        <w:rPr>
          <w:rFonts w:cs="Times New Roman"/>
          <w:i/>
          <w:noProof/>
        </w:rPr>
        <w:t xml:space="preserve">Ostertagia circumcincta </w:t>
      </w:r>
      <w:r w:rsidRPr="001C0AE0">
        <w:rPr>
          <w:rFonts w:cs="Times New Roman"/>
          <w:noProof/>
        </w:rPr>
        <w:t xml:space="preserve">infection and relationships with live weight in young lambs. </w:t>
      </w:r>
      <w:r w:rsidRPr="001C0AE0">
        <w:rPr>
          <w:rFonts w:cs="Times New Roman"/>
          <w:i/>
          <w:noProof/>
        </w:rPr>
        <w:t>Animal Science,</w:t>
      </w:r>
      <w:r w:rsidRPr="001C0AE0">
        <w:rPr>
          <w:rFonts w:cs="Times New Roman"/>
          <w:noProof/>
        </w:rPr>
        <w:t xml:space="preserve"> </w:t>
      </w:r>
      <w:r w:rsidRPr="001C0AE0">
        <w:rPr>
          <w:rFonts w:cs="Times New Roman"/>
          <w:b/>
          <w:noProof/>
        </w:rPr>
        <w:t>63</w:t>
      </w:r>
      <w:r w:rsidRPr="001C0AE0">
        <w:rPr>
          <w:rFonts w:cs="Times New Roman"/>
          <w:noProof/>
        </w:rPr>
        <w:t>, 423-428.</w:t>
      </w:r>
      <w:bookmarkEnd w:id="10"/>
    </w:p>
    <w:p w14:paraId="17799C48" w14:textId="77777777" w:rsidR="001C0AE0" w:rsidRPr="001C0AE0" w:rsidRDefault="001C0AE0" w:rsidP="001C0AE0">
      <w:pPr>
        <w:spacing w:after="0"/>
        <w:ind w:left="720" w:hanging="720"/>
        <w:jc w:val="both"/>
        <w:rPr>
          <w:rFonts w:cs="Times New Roman"/>
          <w:noProof/>
        </w:rPr>
      </w:pPr>
      <w:bookmarkStart w:id="11" w:name="_ENREF_3"/>
      <w:r w:rsidRPr="001C0AE0">
        <w:rPr>
          <w:rFonts w:cs="Times New Roman"/>
          <w:b/>
          <w:noProof/>
        </w:rPr>
        <w:t>Coltman, D. W., Pilkington, J., Kruuk, L. E. B., Wilson, K. and Pemberton, J. M.</w:t>
      </w:r>
      <w:r w:rsidRPr="001C0AE0">
        <w:rPr>
          <w:rFonts w:cs="Times New Roman"/>
          <w:noProof/>
        </w:rPr>
        <w:t xml:space="preserve"> (2001). Positive genetic correlation between parasite resistance and body size in a free-living ungulate population. </w:t>
      </w:r>
      <w:r w:rsidRPr="001C0AE0">
        <w:rPr>
          <w:rFonts w:cs="Times New Roman"/>
          <w:i/>
          <w:noProof/>
        </w:rPr>
        <w:t>Evolution,</w:t>
      </w:r>
      <w:r w:rsidRPr="001C0AE0">
        <w:rPr>
          <w:rFonts w:cs="Times New Roman"/>
          <w:noProof/>
        </w:rPr>
        <w:t xml:space="preserve"> </w:t>
      </w:r>
      <w:r w:rsidRPr="001C0AE0">
        <w:rPr>
          <w:rFonts w:cs="Times New Roman"/>
          <w:b/>
          <w:noProof/>
        </w:rPr>
        <w:t>55</w:t>
      </w:r>
      <w:r w:rsidRPr="001C0AE0">
        <w:rPr>
          <w:rFonts w:cs="Times New Roman"/>
          <w:noProof/>
        </w:rPr>
        <w:t>, 2116-2125. doi: 10.1111/j.0014-3820.2001.tb01326.x.</w:t>
      </w:r>
      <w:bookmarkEnd w:id="11"/>
    </w:p>
    <w:p w14:paraId="071B8EDD" w14:textId="77777777" w:rsidR="001C0AE0" w:rsidRPr="001C0AE0" w:rsidRDefault="001C0AE0" w:rsidP="001C0AE0">
      <w:pPr>
        <w:spacing w:after="0"/>
        <w:ind w:left="720" w:hanging="720"/>
        <w:jc w:val="both"/>
        <w:rPr>
          <w:rFonts w:cs="Times New Roman"/>
          <w:noProof/>
        </w:rPr>
      </w:pPr>
      <w:bookmarkStart w:id="12" w:name="_ENREF_4"/>
      <w:r w:rsidRPr="001C0AE0">
        <w:rPr>
          <w:rFonts w:cs="Times New Roman"/>
          <w:b/>
          <w:noProof/>
        </w:rPr>
        <w:t>Mbole-Kariuki, M. N., Sonstegard, T., Orth, A., Thumbi, S. M., Bronsvoort, B. M. d. C., Kiara, H., Toye, P., Conradie, I., Jennings, A., Coetzer, K., Woolhouse, M. E. J., Hanotte, O. and Tapio, M.</w:t>
      </w:r>
      <w:r w:rsidRPr="001C0AE0">
        <w:rPr>
          <w:rFonts w:cs="Times New Roman"/>
          <w:noProof/>
        </w:rPr>
        <w:t xml:space="preserve"> (2014). Genome-wide analysis reveals the ancient and recent admixture history of East African Shorthorn Zebu from Western Kenya. </w:t>
      </w:r>
      <w:r w:rsidRPr="001C0AE0">
        <w:rPr>
          <w:rFonts w:cs="Times New Roman"/>
          <w:i/>
          <w:noProof/>
        </w:rPr>
        <w:t>Heredity</w:t>
      </w:r>
      <w:r w:rsidRPr="001C0AE0">
        <w:rPr>
          <w:rFonts w:cs="Times New Roman"/>
          <w:noProof/>
        </w:rPr>
        <w:t>. doi: 10.1038/hdy.2014.31.</w:t>
      </w:r>
      <w:bookmarkEnd w:id="12"/>
    </w:p>
    <w:p w14:paraId="436360EA" w14:textId="77777777" w:rsidR="001C0AE0" w:rsidRPr="001C0AE0" w:rsidRDefault="001C0AE0" w:rsidP="001C0AE0">
      <w:pPr>
        <w:spacing w:after="0"/>
        <w:ind w:left="720" w:hanging="720"/>
        <w:jc w:val="both"/>
        <w:rPr>
          <w:rFonts w:cs="Times New Roman"/>
          <w:noProof/>
        </w:rPr>
      </w:pPr>
      <w:bookmarkStart w:id="13" w:name="_ENREF_5"/>
      <w:r w:rsidRPr="001C0AE0">
        <w:rPr>
          <w:rFonts w:cs="Times New Roman"/>
          <w:b/>
          <w:noProof/>
        </w:rPr>
        <w:t>Stear, M. J., Hetzel, D. J. S., Brown, S. C., Gershwin, L. J., Mackinnon, M. J. and Nicholas, F. W.</w:t>
      </w:r>
      <w:r w:rsidRPr="001C0AE0">
        <w:rPr>
          <w:rFonts w:cs="Times New Roman"/>
          <w:noProof/>
        </w:rPr>
        <w:t xml:space="preserve"> (1990). The relationships among ecto- and endoparasite levels, class I antigens of the bovine major histocompatibility system, immunoglobulin E levels and weight gain. </w:t>
      </w:r>
      <w:r w:rsidRPr="001C0AE0">
        <w:rPr>
          <w:rFonts w:cs="Times New Roman"/>
          <w:i/>
          <w:noProof/>
        </w:rPr>
        <w:t>Veterinary Parasitology,</w:t>
      </w:r>
      <w:r w:rsidRPr="001C0AE0">
        <w:rPr>
          <w:rFonts w:cs="Times New Roman"/>
          <w:noProof/>
        </w:rPr>
        <w:t xml:space="preserve"> </w:t>
      </w:r>
      <w:r w:rsidRPr="001C0AE0">
        <w:rPr>
          <w:rFonts w:cs="Times New Roman"/>
          <w:b/>
          <w:noProof/>
        </w:rPr>
        <w:t>34</w:t>
      </w:r>
      <w:r w:rsidRPr="001C0AE0">
        <w:rPr>
          <w:rFonts w:cs="Times New Roman"/>
          <w:noProof/>
        </w:rPr>
        <w:t>, 303-321. doi: 10.1016/0304-4017(90)90077-O.</w:t>
      </w:r>
      <w:bookmarkEnd w:id="13"/>
    </w:p>
    <w:p w14:paraId="01C43B27" w14:textId="77777777" w:rsidR="001C0AE0" w:rsidRPr="001C0AE0" w:rsidRDefault="001C0AE0" w:rsidP="001C0AE0">
      <w:pPr>
        <w:ind w:left="720" w:hanging="720"/>
        <w:jc w:val="both"/>
        <w:rPr>
          <w:rFonts w:cs="Times New Roman"/>
          <w:noProof/>
        </w:rPr>
      </w:pPr>
      <w:bookmarkStart w:id="14" w:name="_ENREF_6"/>
      <w:r w:rsidRPr="001C0AE0">
        <w:rPr>
          <w:rFonts w:cs="Times New Roman"/>
          <w:b/>
          <w:noProof/>
        </w:rPr>
        <w:lastRenderedPageBreak/>
        <w:t>Ward, J. H.</w:t>
      </w:r>
      <w:r w:rsidRPr="001C0AE0">
        <w:rPr>
          <w:rFonts w:cs="Times New Roman"/>
          <w:noProof/>
        </w:rPr>
        <w:t xml:space="preserve"> (1963). Hierarchical grouping to optimize an objective function. </w:t>
      </w:r>
      <w:r w:rsidRPr="001C0AE0">
        <w:rPr>
          <w:rFonts w:cs="Times New Roman"/>
          <w:i/>
          <w:noProof/>
        </w:rPr>
        <w:t>Journal of the American Statistical Association,</w:t>
      </w:r>
      <w:r w:rsidRPr="001C0AE0">
        <w:rPr>
          <w:rFonts w:cs="Times New Roman"/>
          <w:noProof/>
        </w:rPr>
        <w:t xml:space="preserve"> </w:t>
      </w:r>
      <w:r w:rsidRPr="001C0AE0">
        <w:rPr>
          <w:rFonts w:cs="Times New Roman"/>
          <w:b/>
          <w:noProof/>
        </w:rPr>
        <w:t>58</w:t>
      </w:r>
      <w:r w:rsidRPr="001C0AE0">
        <w:rPr>
          <w:rFonts w:cs="Times New Roman"/>
          <w:noProof/>
        </w:rPr>
        <w:t>, 236-244. doi: 10.1080/01621459.1963.10500845.</w:t>
      </w:r>
      <w:bookmarkEnd w:id="14"/>
    </w:p>
    <w:p w14:paraId="228FCAD0" w14:textId="5689DBDB" w:rsidR="001C0AE0" w:rsidRDefault="001C0AE0" w:rsidP="001C0AE0">
      <w:pPr>
        <w:jc w:val="both"/>
        <w:rPr>
          <w:rFonts w:cs="Times New Roman"/>
          <w:b/>
          <w:noProof/>
        </w:rPr>
      </w:pPr>
    </w:p>
    <w:p w14:paraId="06DE2CC4" w14:textId="747E7204" w:rsidR="001535AF" w:rsidRPr="00FC2973" w:rsidRDefault="001535AF" w:rsidP="001535AF">
      <w:pPr>
        <w:jc w:val="both"/>
      </w:pPr>
    </w:p>
    <w:sectPr w:rsidR="001535AF" w:rsidRPr="00FC2973" w:rsidSect="00A91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BE5C" w14:textId="77777777" w:rsidR="00677926" w:rsidRDefault="00677926">
      <w:pPr>
        <w:spacing w:after="0" w:line="240" w:lineRule="auto"/>
      </w:pPr>
      <w:r>
        <w:separator/>
      </w:r>
    </w:p>
  </w:endnote>
  <w:endnote w:type="continuationSeparator" w:id="0">
    <w:p w14:paraId="5DD252B6" w14:textId="77777777" w:rsidR="00677926" w:rsidRDefault="0067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8452" w14:textId="77777777" w:rsidR="007C3EA8" w:rsidRDefault="007C3EA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545F76">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FDCF4" w14:textId="77777777" w:rsidR="00677926" w:rsidRDefault="00677926">
      <w:pPr>
        <w:spacing w:after="0" w:line="240" w:lineRule="auto"/>
      </w:pPr>
      <w:r>
        <w:separator/>
      </w:r>
    </w:p>
  </w:footnote>
  <w:footnote w:type="continuationSeparator" w:id="0">
    <w:p w14:paraId="64D42D8B" w14:textId="77777777" w:rsidR="00677926" w:rsidRDefault="00677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8D0E4"/>
    <w:lvl w:ilvl="0">
      <w:start w:val="1"/>
      <w:numFmt w:val="decimal"/>
      <w:lvlText w:val="%1."/>
      <w:lvlJc w:val="left"/>
      <w:pPr>
        <w:tabs>
          <w:tab w:val="num" w:pos="1492"/>
        </w:tabs>
        <w:ind w:left="1492" w:hanging="360"/>
      </w:pPr>
    </w:lvl>
  </w:abstractNum>
  <w:abstractNum w:abstractNumId="1">
    <w:nsid w:val="FFFFFF7D"/>
    <w:multiLevelType w:val="singleLevel"/>
    <w:tmpl w:val="2E8E84FA"/>
    <w:lvl w:ilvl="0">
      <w:start w:val="1"/>
      <w:numFmt w:val="decimal"/>
      <w:lvlText w:val="%1."/>
      <w:lvlJc w:val="left"/>
      <w:pPr>
        <w:tabs>
          <w:tab w:val="num" w:pos="1209"/>
        </w:tabs>
        <w:ind w:left="1209" w:hanging="360"/>
      </w:pPr>
    </w:lvl>
  </w:abstractNum>
  <w:abstractNum w:abstractNumId="2">
    <w:nsid w:val="FFFFFF7E"/>
    <w:multiLevelType w:val="singleLevel"/>
    <w:tmpl w:val="CA129548"/>
    <w:lvl w:ilvl="0">
      <w:start w:val="1"/>
      <w:numFmt w:val="decimal"/>
      <w:lvlText w:val="%1."/>
      <w:lvlJc w:val="left"/>
      <w:pPr>
        <w:tabs>
          <w:tab w:val="num" w:pos="926"/>
        </w:tabs>
        <w:ind w:left="926" w:hanging="360"/>
      </w:pPr>
    </w:lvl>
  </w:abstractNum>
  <w:abstractNum w:abstractNumId="3">
    <w:nsid w:val="FFFFFF7F"/>
    <w:multiLevelType w:val="singleLevel"/>
    <w:tmpl w:val="05C230B6"/>
    <w:lvl w:ilvl="0">
      <w:start w:val="1"/>
      <w:numFmt w:val="decimal"/>
      <w:lvlText w:val="%1."/>
      <w:lvlJc w:val="left"/>
      <w:pPr>
        <w:tabs>
          <w:tab w:val="num" w:pos="643"/>
        </w:tabs>
        <w:ind w:left="643" w:hanging="360"/>
      </w:pPr>
    </w:lvl>
  </w:abstractNum>
  <w:abstractNum w:abstractNumId="4">
    <w:nsid w:val="FFFFFF80"/>
    <w:multiLevelType w:val="singleLevel"/>
    <w:tmpl w:val="D16E1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566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C02E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8AA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069330"/>
    <w:lvl w:ilvl="0">
      <w:start w:val="1"/>
      <w:numFmt w:val="decimal"/>
      <w:lvlText w:val="%1."/>
      <w:lvlJc w:val="left"/>
      <w:pPr>
        <w:tabs>
          <w:tab w:val="num" w:pos="360"/>
        </w:tabs>
        <w:ind w:left="360" w:hanging="360"/>
      </w:pPr>
    </w:lvl>
  </w:abstractNum>
  <w:abstractNum w:abstractNumId="9">
    <w:nsid w:val="FFFFFF89"/>
    <w:multiLevelType w:val="singleLevel"/>
    <w:tmpl w:val="C21E907C"/>
    <w:lvl w:ilvl="0">
      <w:start w:val="1"/>
      <w:numFmt w:val="bullet"/>
      <w:lvlText w:val=""/>
      <w:lvlJc w:val="left"/>
      <w:pPr>
        <w:tabs>
          <w:tab w:val="num" w:pos="360"/>
        </w:tabs>
        <w:ind w:left="360" w:hanging="360"/>
      </w:pPr>
      <w:rPr>
        <w:rFonts w:ascii="Symbol" w:hAnsi="Symbol" w:hint="default"/>
      </w:rPr>
    </w:lvl>
  </w:abstractNum>
  <w:abstractNum w:abstractNumId="10">
    <w:nsid w:val="005F5F58"/>
    <w:multiLevelType w:val="hybridMultilevel"/>
    <w:tmpl w:val="EC5046B2"/>
    <w:lvl w:ilvl="0" w:tplc="6C00C2B4">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615035"/>
    <w:multiLevelType w:val="hybridMultilevel"/>
    <w:tmpl w:val="9112EE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9436DA4"/>
    <w:multiLevelType w:val="hybridMultilevel"/>
    <w:tmpl w:val="ADCA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DBC0ED1"/>
    <w:multiLevelType w:val="hybridMultilevel"/>
    <w:tmpl w:val="2A766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E47111"/>
    <w:multiLevelType w:val="hybridMultilevel"/>
    <w:tmpl w:val="886AD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5C43815"/>
    <w:multiLevelType w:val="hybridMultilevel"/>
    <w:tmpl w:val="592C5C6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186B0003"/>
    <w:multiLevelType w:val="hybridMultilevel"/>
    <w:tmpl w:val="DA2449B6"/>
    <w:lvl w:ilvl="0" w:tplc="4BAEDBA6">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nsid w:val="1D0C190D"/>
    <w:multiLevelType w:val="hybridMultilevel"/>
    <w:tmpl w:val="77FEDCF0"/>
    <w:lvl w:ilvl="0" w:tplc="33BAAD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296AE8"/>
    <w:multiLevelType w:val="hybridMultilevel"/>
    <w:tmpl w:val="4606B1DC"/>
    <w:lvl w:ilvl="0" w:tplc="2B06D5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AA4C38"/>
    <w:multiLevelType w:val="hybridMultilevel"/>
    <w:tmpl w:val="D7A8E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C958B3"/>
    <w:multiLevelType w:val="multilevel"/>
    <w:tmpl w:val="C5EC7EF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2B0A5728"/>
    <w:multiLevelType w:val="hybridMultilevel"/>
    <w:tmpl w:val="E6D8A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327FE5"/>
    <w:multiLevelType w:val="hybridMultilevel"/>
    <w:tmpl w:val="9358144A"/>
    <w:lvl w:ilvl="0" w:tplc="5F98B858">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2EF18E5"/>
    <w:multiLevelType w:val="hybridMultilevel"/>
    <w:tmpl w:val="AAECCDEA"/>
    <w:lvl w:ilvl="0" w:tplc="1AD492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D7AD4"/>
    <w:multiLevelType w:val="hybridMultilevel"/>
    <w:tmpl w:val="BACEEF40"/>
    <w:lvl w:ilvl="0" w:tplc="0809000F">
      <w:start w:val="1"/>
      <w:numFmt w:val="decimal"/>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5">
    <w:nsid w:val="4F2E5A8F"/>
    <w:multiLevelType w:val="hybridMultilevel"/>
    <w:tmpl w:val="BAE21384"/>
    <w:lvl w:ilvl="0" w:tplc="51A0C4C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5C4C03"/>
    <w:multiLevelType w:val="hybridMultilevel"/>
    <w:tmpl w:val="880A5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61CFB"/>
    <w:multiLevelType w:val="hybridMultilevel"/>
    <w:tmpl w:val="9D8CA2FC"/>
    <w:lvl w:ilvl="0" w:tplc="7B08607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C66242"/>
    <w:multiLevelType w:val="hybridMultilevel"/>
    <w:tmpl w:val="6EE24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490F1F"/>
    <w:multiLevelType w:val="hybridMultilevel"/>
    <w:tmpl w:val="9936166C"/>
    <w:lvl w:ilvl="0" w:tplc="877C47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175B4F"/>
    <w:multiLevelType w:val="hybridMultilevel"/>
    <w:tmpl w:val="A6407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6C06CB"/>
    <w:multiLevelType w:val="hybridMultilevel"/>
    <w:tmpl w:val="8F40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D046B6"/>
    <w:multiLevelType w:val="hybridMultilevel"/>
    <w:tmpl w:val="F75A028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B515DC0"/>
    <w:multiLevelType w:val="hybridMultilevel"/>
    <w:tmpl w:val="140A3B98"/>
    <w:lvl w:ilvl="0" w:tplc="74A2CF10">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CB2366A"/>
    <w:multiLevelType w:val="hybridMultilevel"/>
    <w:tmpl w:val="60DA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422B36"/>
    <w:multiLevelType w:val="hybridMultilevel"/>
    <w:tmpl w:val="E8269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5B0C73"/>
    <w:multiLevelType w:val="hybridMultilevel"/>
    <w:tmpl w:val="C538A6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173EAA"/>
    <w:multiLevelType w:val="hybridMultilevel"/>
    <w:tmpl w:val="F30EF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254D70"/>
    <w:multiLevelType w:val="hybridMultilevel"/>
    <w:tmpl w:val="046C2432"/>
    <w:lvl w:ilvl="0" w:tplc="1AD492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4829B7"/>
    <w:multiLevelType w:val="hybridMultilevel"/>
    <w:tmpl w:val="2B5E0ACA"/>
    <w:lvl w:ilvl="0" w:tplc="2A94FD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E0977A6"/>
    <w:multiLevelType w:val="hybridMultilevel"/>
    <w:tmpl w:val="8D208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4"/>
  </w:num>
  <w:num w:numId="14">
    <w:abstractNumId w:val="33"/>
  </w:num>
  <w:num w:numId="15">
    <w:abstractNumId w:val="35"/>
  </w:num>
  <w:num w:numId="16">
    <w:abstractNumId w:val="31"/>
  </w:num>
  <w:num w:numId="17">
    <w:abstractNumId w:val="21"/>
  </w:num>
  <w:num w:numId="18">
    <w:abstractNumId w:val="32"/>
  </w:num>
  <w:num w:numId="19">
    <w:abstractNumId w:val="26"/>
  </w:num>
  <w:num w:numId="20">
    <w:abstractNumId w:val="28"/>
  </w:num>
  <w:num w:numId="21">
    <w:abstractNumId w:val="34"/>
  </w:num>
  <w:num w:numId="22">
    <w:abstractNumId w:val="17"/>
  </w:num>
  <w:num w:numId="23">
    <w:abstractNumId w:val="37"/>
  </w:num>
  <w:num w:numId="24">
    <w:abstractNumId w:val="18"/>
  </w:num>
  <w:num w:numId="25">
    <w:abstractNumId w:val="11"/>
  </w:num>
  <w:num w:numId="26">
    <w:abstractNumId w:val="24"/>
  </w:num>
  <w:num w:numId="27">
    <w:abstractNumId w:val="23"/>
  </w:num>
  <w:num w:numId="28">
    <w:abstractNumId w:val="38"/>
  </w:num>
  <w:num w:numId="29">
    <w:abstractNumId w:val="22"/>
  </w:num>
  <w:num w:numId="30">
    <w:abstractNumId w:val="27"/>
  </w:num>
  <w:num w:numId="31">
    <w:abstractNumId w:val="15"/>
  </w:num>
  <w:num w:numId="32">
    <w:abstractNumId w:val="12"/>
  </w:num>
  <w:num w:numId="33">
    <w:abstractNumId w:val="13"/>
  </w:num>
  <w:num w:numId="34">
    <w:abstractNumId w:val="30"/>
  </w:num>
  <w:num w:numId="35">
    <w:abstractNumId w:val="25"/>
  </w:num>
  <w:num w:numId="36">
    <w:abstractNumId w:val="29"/>
  </w:num>
  <w:num w:numId="37">
    <w:abstractNumId w:val="10"/>
  </w:num>
  <w:num w:numId="38">
    <w:abstractNumId w:val="39"/>
  </w:num>
  <w:num w:numId="39">
    <w:abstractNumId w:val="19"/>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arasi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9w29tzz0ppd9he9099xztvuvxz9rv52ds2e&quot;&gt;Reading&lt;record-ids&gt;&lt;item&gt;94&lt;/item&gt;&lt;item&gt;347&lt;/item&gt;&lt;item&gt;663&lt;/item&gt;&lt;item&gt;674&lt;/item&gt;&lt;item&gt;713&lt;/item&gt;&lt;item&gt;766&lt;/item&gt;&lt;/record-ids&gt;&lt;/item&gt;&lt;/Libraries&gt;"/>
  </w:docVars>
  <w:rsids>
    <w:rsidRoot w:val="00842675"/>
    <w:rsid w:val="0000142A"/>
    <w:rsid w:val="00001608"/>
    <w:rsid w:val="000030C1"/>
    <w:rsid w:val="00003CFF"/>
    <w:rsid w:val="00005AC4"/>
    <w:rsid w:val="00006865"/>
    <w:rsid w:val="000075AE"/>
    <w:rsid w:val="00010F9D"/>
    <w:rsid w:val="00011EC0"/>
    <w:rsid w:val="00013440"/>
    <w:rsid w:val="00014DE2"/>
    <w:rsid w:val="0001525A"/>
    <w:rsid w:val="00015FE1"/>
    <w:rsid w:val="00017DC5"/>
    <w:rsid w:val="0002007F"/>
    <w:rsid w:val="00020B35"/>
    <w:rsid w:val="00020FF8"/>
    <w:rsid w:val="00021379"/>
    <w:rsid w:val="0002407A"/>
    <w:rsid w:val="00025848"/>
    <w:rsid w:val="00026EEB"/>
    <w:rsid w:val="0002708B"/>
    <w:rsid w:val="000302B6"/>
    <w:rsid w:val="00031DB5"/>
    <w:rsid w:val="00032930"/>
    <w:rsid w:val="000342D9"/>
    <w:rsid w:val="00034C28"/>
    <w:rsid w:val="00034C40"/>
    <w:rsid w:val="000355F2"/>
    <w:rsid w:val="00040210"/>
    <w:rsid w:val="00043C3B"/>
    <w:rsid w:val="0004528A"/>
    <w:rsid w:val="00046839"/>
    <w:rsid w:val="00047534"/>
    <w:rsid w:val="00047A9A"/>
    <w:rsid w:val="000531D7"/>
    <w:rsid w:val="00054E3B"/>
    <w:rsid w:val="00060736"/>
    <w:rsid w:val="00061983"/>
    <w:rsid w:val="00064272"/>
    <w:rsid w:val="00065198"/>
    <w:rsid w:val="00065C13"/>
    <w:rsid w:val="00066C27"/>
    <w:rsid w:val="00070144"/>
    <w:rsid w:val="00070671"/>
    <w:rsid w:val="0007246D"/>
    <w:rsid w:val="0007309F"/>
    <w:rsid w:val="000736A8"/>
    <w:rsid w:val="000742CB"/>
    <w:rsid w:val="0007730D"/>
    <w:rsid w:val="000815FF"/>
    <w:rsid w:val="00082275"/>
    <w:rsid w:val="00082E6B"/>
    <w:rsid w:val="00083E41"/>
    <w:rsid w:val="0008479E"/>
    <w:rsid w:val="000854D7"/>
    <w:rsid w:val="000904A2"/>
    <w:rsid w:val="0009299F"/>
    <w:rsid w:val="00093AE2"/>
    <w:rsid w:val="0009434D"/>
    <w:rsid w:val="00094F56"/>
    <w:rsid w:val="0009540E"/>
    <w:rsid w:val="000961A8"/>
    <w:rsid w:val="000970D2"/>
    <w:rsid w:val="000A295D"/>
    <w:rsid w:val="000A3E08"/>
    <w:rsid w:val="000A483E"/>
    <w:rsid w:val="000A6379"/>
    <w:rsid w:val="000A7E6D"/>
    <w:rsid w:val="000B1490"/>
    <w:rsid w:val="000B24B8"/>
    <w:rsid w:val="000B3141"/>
    <w:rsid w:val="000B5FE9"/>
    <w:rsid w:val="000B60A0"/>
    <w:rsid w:val="000B72D3"/>
    <w:rsid w:val="000B74A7"/>
    <w:rsid w:val="000B7D11"/>
    <w:rsid w:val="000C3968"/>
    <w:rsid w:val="000C414B"/>
    <w:rsid w:val="000C464A"/>
    <w:rsid w:val="000C5371"/>
    <w:rsid w:val="000C5829"/>
    <w:rsid w:val="000D0526"/>
    <w:rsid w:val="000D4189"/>
    <w:rsid w:val="000D4732"/>
    <w:rsid w:val="000E067F"/>
    <w:rsid w:val="000E12EB"/>
    <w:rsid w:val="000E2C04"/>
    <w:rsid w:val="000E2D6F"/>
    <w:rsid w:val="000E4B20"/>
    <w:rsid w:val="000E7C05"/>
    <w:rsid w:val="000F2AB7"/>
    <w:rsid w:val="000F4BB6"/>
    <w:rsid w:val="0010025E"/>
    <w:rsid w:val="00102BEE"/>
    <w:rsid w:val="001034F2"/>
    <w:rsid w:val="00105335"/>
    <w:rsid w:val="00106639"/>
    <w:rsid w:val="00112DCE"/>
    <w:rsid w:val="0011376A"/>
    <w:rsid w:val="00114CAC"/>
    <w:rsid w:val="001162A4"/>
    <w:rsid w:val="00116C20"/>
    <w:rsid w:val="00117FE4"/>
    <w:rsid w:val="0012197F"/>
    <w:rsid w:val="00121B93"/>
    <w:rsid w:val="0012318B"/>
    <w:rsid w:val="001267A0"/>
    <w:rsid w:val="00127051"/>
    <w:rsid w:val="001272BB"/>
    <w:rsid w:val="00131318"/>
    <w:rsid w:val="001321A0"/>
    <w:rsid w:val="0013346B"/>
    <w:rsid w:val="001338EE"/>
    <w:rsid w:val="001422E5"/>
    <w:rsid w:val="00142B48"/>
    <w:rsid w:val="00143B20"/>
    <w:rsid w:val="00146410"/>
    <w:rsid w:val="00147485"/>
    <w:rsid w:val="0015079B"/>
    <w:rsid w:val="001535AF"/>
    <w:rsid w:val="001549EC"/>
    <w:rsid w:val="001556A4"/>
    <w:rsid w:val="00156D0E"/>
    <w:rsid w:val="00160860"/>
    <w:rsid w:val="00161778"/>
    <w:rsid w:val="001627D3"/>
    <w:rsid w:val="00163598"/>
    <w:rsid w:val="0016487F"/>
    <w:rsid w:val="00164900"/>
    <w:rsid w:val="00165E01"/>
    <w:rsid w:val="0016644F"/>
    <w:rsid w:val="00167E4D"/>
    <w:rsid w:val="0017077A"/>
    <w:rsid w:val="00170C32"/>
    <w:rsid w:val="00171AEB"/>
    <w:rsid w:val="00174D64"/>
    <w:rsid w:val="00175398"/>
    <w:rsid w:val="00176081"/>
    <w:rsid w:val="00176AA5"/>
    <w:rsid w:val="00176F49"/>
    <w:rsid w:val="001779EC"/>
    <w:rsid w:val="00180507"/>
    <w:rsid w:val="00182674"/>
    <w:rsid w:val="00183132"/>
    <w:rsid w:val="00184681"/>
    <w:rsid w:val="0018487F"/>
    <w:rsid w:val="001876F4"/>
    <w:rsid w:val="0019173F"/>
    <w:rsid w:val="00192C92"/>
    <w:rsid w:val="00193AA0"/>
    <w:rsid w:val="00197F13"/>
    <w:rsid w:val="001A0496"/>
    <w:rsid w:val="001A07E3"/>
    <w:rsid w:val="001A0CF7"/>
    <w:rsid w:val="001A14C7"/>
    <w:rsid w:val="001A1D3B"/>
    <w:rsid w:val="001A2D96"/>
    <w:rsid w:val="001A402D"/>
    <w:rsid w:val="001A6837"/>
    <w:rsid w:val="001A6EE3"/>
    <w:rsid w:val="001A6F53"/>
    <w:rsid w:val="001A7357"/>
    <w:rsid w:val="001B18E2"/>
    <w:rsid w:val="001B2B81"/>
    <w:rsid w:val="001B3338"/>
    <w:rsid w:val="001B381C"/>
    <w:rsid w:val="001B71D3"/>
    <w:rsid w:val="001C05CC"/>
    <w:rsid w:val="001C0AE0"/>
    <w:rsid w:val="001C1506"/>
    <w:rsid w:val="001C2AB8"/>
    <w:rsid w:val="001C2C9F"/>
    <w:rsid w:val="001C3BDC"/>
    <w:rsid w:val="001C4386"/>
    <w:rsid w:val="001C4F29"/>
    <w:rsid w:val="001C6F98"/>
    <w:rsid w:val="001D09AE"/>
    <w:rsid w:val="001D2A01"/>
    <w:rsid w:val="001E1F5D"/>
    <w:rsid w:val="001E351A"/>
    <w:rsid w:val="001E4278"/>
    <w:rsid w:val="001E4EF0"/>
    <w:rsid w:val="001E5F18"/>
    <w:rsid w:val="001E6B31"/>
    <w:rsid w:val="001E727C"/>
    <w:rsid w:val="001E7D89"/>
    <w:rsid w:val="001F2E33"/>
    <w:rsid w:val="001F32CA"/>
    <w:rsid w:val="001F488A"/>
    <w:rsid w:val="001F7793"/>
    <w:rsid w:val="00201093"/>
    <w:rsid w:val="002019BB"/>
    <w:rsid w:val="0020419B"/>
    <w:rsid w:val="00210B3F"/>
    <w:rsid w:val="00211316"/>
    <w:rsid w:val="00212D1B"/>
    <w:rsid w:val="00213F7B"/>
    <w:rsid w:val="00214600"/>
    <w:rsid w:val="00215AF0"/>
    <w:rsid w:val="00220402"/>
    <w:rsid w:val="0022353A"/>
    <w:rsid w:val="00223E53"/>
    <w:rsid w:val="00224188"/>
    <w:rsid w:val="00226D04"/>
    <w:rsid w:val="002278A1"/>
    <w:rsid w:val="0023223E"/>
    <w:rsid w:val="00233669"/>
    <w:rsid w:val="0023414A"/>
    <w:rsid w:val="0023434B"/>
    <w:rsid w:val="00234B0D"/>
    <w:rsid w:val="002351C0"/>
    <w:rsid w:val="00235E36"/>
    <w:rsid w:val="002364E2"/>
    <w:rsid w:val="0023667C"/>
    <w:rsid w:val="002406D8"/>
    <w:rsid w:val="002407E5"/>
    <w:rsid w:val="00243CFB"/>
    <w:rsid w:val="00245480"/>
    <w:rsid w:val="00247E97"/>
    <w:rsid w:val="00250613"/>
    <w:rsid w:val="00251A77"/>
    <w:rsid w:val="00251F83"/>
    <w:rsid w:val="002520EF"/>
    <w:rsid w:val="002533BD"/>
    <w:rsid w:val="0025536E"/>
    <w:rsid w:val="00257700"/>
    <w:rsid w:val="00257D63"/>
    <w:rsid w:val="00262C57"/>
    <w:rsid w:val="00263E14"/>
    <w:rsid w:val="00264380"/>
    <w:rsid w:val="00272652"/>
    <w:rsid w:val="002745C6"/>
    <w:rsid w:val="00274C90"/>
    <w:rsid w:val="002759CA"/>
    <w:rsid w:val="00281AE0"/>
    <w:rsid w:val="00284B26"/>
    <w:rsid w:val="0028558C"/>
    <w:rsid w:val="00286BAF"/>
    <w:rsid w:val="00291625"/>
    <w:rsid w:val="0029325E"/>
    <w:rsid w:val="002940B7"/>
    <w:rsid w:val="00294608"/>
    <w:rsid w:val="002952F8"/>
    <w:rsid w:val="00295664"/>
    <w:rsid w:val="00296B02"/>
    <w:rsid w:val="00296FE9"/>
    <w:rsid w:val="002970A5"/>
    <w:rsid w:val="00297B54"/>
    <w:rsid w:val="002A2536"/>
    <w:rsid w:val="002A2EF0"/>
    <w:rsid w:val="002A4A8C"/>
    <w:rsid w:val="002A4C9F"/>
    <w:rsid w:val="002B0723"/>
    <w:rsid w:val="002B1941"/>
    <w:rsid w:val="002B1B9D"/>
    <w:rsid w:val="002B300C"/>
    <w:rsid w:val="002B3781"/>
    <w:rsid w:val="002B5F4C"/>
    <w:rsid w:val="002C0939"/>
    <w:rsid w:val="002C19D9"/>
    <w:rsid w:val="002C1D95"/>
    <w:rsid w:val="002C30DB"/>
    <w:rsid w:val="002C4B98"/>
    <w:rsid w:val="002C7531"/>
    <w:rsid w:val="002D25FA"/>
    <w:rsid w:val="002D50BF"/>
    <w:rsid w:val="002D7CF1"/>
    <w:rsid w:val="002E0607"/>
    <w:rsid w:val="002E1163"/>
    <w:rsid w:val="002E1284"/>
    <w:rsid w:val="002E66B8"/>
    <w:rsid w:val="002E7184"/>
    <w:rsid w:val="002E79E0"/>
    <w:rsid w:val="002F1F6C"/>
    <w:rsid w:val="002F4592"/>
    <w:rsid w:val="002F491C"/>
    <w:rsid w:val="002F511A"/>
    <w:rsid w:val="002F625C"/>
    <w:rsid w:val="002F661B"/>
    <w:rsid w:val="002F6DA5"/>
    <w:rsid w:val="002F7A51"/>
    <w:rsid w:val="00301377"/>
    <w:rsid w:val="003023D7"/>
    <w:rsid w:val="00302CAF"/>
    <w:rsid w:val="003034CD"/>
    <w:rsid w:val="00304627"/>
    <w:rsid w:val="00306EC7"/>
    <w:rsid w:val="00311886"/>
    <w:rsid w:val="00312698"/>
    <w:rsid w:val="003128C5"/>
    <w:rsid w:val="00313C7E"/>
    <w:rsid w:val="00313E0C"/>
    <w:rsid w:val="0031744E"/>
    <w:rsid w:val="00320346"/>
    <w:rsid w:val="00320B5B"/>
    <w:rsid w:val="0032179B"/>
    <w:rsid w:val="00321C4E"/>
    <w:rsid w:val="00321F34"/>
    <w:rsid w:val="003224BD"/>
    <w:rsid w:val="003228DA"/>
    <w:rsid w:val="00322AB9"/>
    <w:rsid w:val="00323362"/>
    <w:rsid w:val="003273CA"/>
    <w:rsid w:val="0033038A"/>
    <w:rsid w:val="0033159D"/>
    <w:rsid w:val="00332E7B"/>
    <w:rsid w:val="0033394E"/>
    <w:rsid w:val="003348DF"/>
    <w:rsid w:val="00336282"/>
    <w:rsid w:val="00336B75"/>
    <w:rsid w:val="00336BFB"/>
    <w:rsid w:val="0033771E"/>
    <w:rsid w:val="003430E9"/>
    <w:rsid w:val="00344ABB"/>
    <w:rsid w:val="00345B80"/>
    <w:rsid w:val="0035069D"/>
    <w:rsid w:val="0035124E"/>
    <w:rsid w:val="003540DF"/>
    <w:rsid w:val="00354CCE"/>
    <w:rsid w:val="00361E7A"/>
    <w:rsid w:val="00364792"/>
    <w:rsid w:val="0037005D"/>
    <w:rsid w:val="00370993"/>
    <w:rsid w:val="003709B2"/>
    <w:rsid w:val="00371913"/>
    <w:rsid w:val="003735AC"/>
    <w:rsid w:val="0037390E"/>
    <w:rsid w:val="00375567"/>
    <w:rsid w:val="00376D0C"/>
    <w:rsid w:val="00376EA5"/>
    <w:rsid w:val="0038280C"/>
    <w:rsid w:val="00382EBA"/>
    <w:rsid w:val="00384462"/>
    <w:rsid w:val="00391E7F"/>
    <w:rsid w:val="00393845"/>
    <w:rsid w:val="00393A1D"/>
    <w:rsid w:val="00393A91"/>
    <w:rsid w:val="0039401E"/>
    <w:rsid w:val="0039609A"/>
    <w:rsid w:val="003A0B09"/>
    <w:rsid w:val="003A1FD6"/>
    <w:rsid w:val="003A2945"/>
    <w:rsid w:val="003A3509"/>
    <w:rsid w:val="003A54F0"/>
    <w:rsid w:val="003B1B04"/>
    <w:rsid w:val="003B3925"/>
    <w:rsid w:val="003B54D3"/>
    <w:rsid w:val="003B656A"/>
    <w:rsid w:val="003C0AC6"/>
    <w:rsid w:val="003C18FC"/>
    <w:rsid w:val="003C2C83"/>
    <w:rsid w:val="003C3488"/>
    <w:rsid w:val="003C49FE"/>
    <w:rsid w:val="003C57AE"/>
    <w:rsid w:val="003C58C3"/>
    <w:rsid w:val="003C6BF4"/>
    <w:rsid w:val="003D0435"/>
    <w:rsid w:val="003D0982"/>
    <w:rsid w:val="003D3141"/>
    <w:rsid w:val="003D43F2"/>
    <w:rsid w:val="003E0122"/>
    <w:rsid w:val="003E0D1B"/>
    <w:rsid w:val="003E433E"/>
    <w:rsid w:val="003E45D6"/>
    <w:rsid w:val="003E5015"/>
    <w:rsid w:val="003E7252"/>
    <w:rsid w:val="003F06E6"/>
    <w:rsid w:val="003F0FE5"/>
    <w:rsid w:val="003F1E46"/>
    <w:rsid w:val="003F29DD"/>
    <w:rsid w:val="003F5197"/>
    <w:rsid w:val="003F559D"/>
    <w:rsid w:val="003F56F3"/>
    <w:rsid w:val="004027DF"/>
    <w:rsid w:val="00403EEA"/>
    <w:rsid w:val="0040531B"/>
    <w:rsid w:val="004062E8"/>
    <w:rsid w:val="004070EB"/>
    <w:rsid w:val="0041031E"/>
    <w:rsid w:val="00411D6F"/>
    <w:rsid w:val="004130C5"/>
    <w:rsid w:val="0041675C"/>
    <w:rsid w:val="004174AC"/>
    <w:rsid w:val="0042041A"/>
    <w:rsid w:val="004204A1"/>
    <w:rsid w:val="00420FCD"/>
    <w:rsid w:val="0042143B"/>
    <w:rsid w:val="0042178A"/>
    <w:rsid w:val="004225CA"/>
    <w:rsid w:val="00423B06"/>
    <w:rsid w:val="00424517"/>
    <w:rsid w:val="00424ECE"/>
    <w:rsid w:val="00426114"/>
    <w:rsid w:val="0043019C"/>
    <w:rsid w:val="00430599"/>
    <w:rsid w:val="00431114"/>
    <w:rsid w:val="004318CC"/>
    <w:rsid w:val="004332A9"/>
    <w:rsid w:val="00436045"/>
    <w:rsid w:val="0044339F"/>
    <w:rsid w:val="0044422B"/>
    <w:rsid w:val="0044638B"/>
    <w:rsid w:val="004508CF"/>
    <w:rsid w:val="0045133F"/>
    <w:rsid w:val="00451D80"/>
    <w:rsid w:val="004527A9"/>
    <w:rsid w:val="00452E3D"/>
    <w:rsid w:val="00454141"/>
    <w:rsid w:val="004541A6"/>
    <w:rsid w:val="00455892"/>
    <w:rsid w:val="00456F65"/>
    <w:rsid w:val="0045746A"/>
    <w:rsid w:val="0046137E"/>
    <w:rsid w:val="0046222A"/>
    <w:rsid w:val="00462F97"/>
    <w:rsid w:val="00464234"/>
    <w:rsid w:val="00465611"/>
    <w:rsid w:val="0046708C"/>
    <w:rsid w:val="004673DD"/>
    <w:rsid w:val="00467ED2"/>
    <w:rsid w:val="0047114F"/>
    <w:rsid w:val="00471EC4"/>
    <w:rsid w:val="004736C5"/>
    <w:rsid w:val="0047489E"/>
    <w:rsid w:val="00474EBB"/>
    <w:rsid w:val="00481972"/>
    <w:rsid w:val="00481BD7"/>
    <w:rsid w:val="00482F2B"/>
    <w:rsid w:val="004859D0"/>
    <w:rsid w:val="0048759D"/>
    <w:rsid w:val="00494046"/>
    <w:rsid w:val="004947B9"/>
    <w:rsid w:val="00497883"/>
    <w:rsid w:val="004978A1"/>
    <w:rsid w:val="004A03E5"/>
    <w:rsid w:val="004A2C7F"/>
    <w:rsid w:val="004A2D4F"/>
    <w:rsid w:val="004A4186"/>
    <w:rsid w:val="004A458A"/>
    <w:rsid w:val="004A78BE"/>
    <w:rsid w:val="004A78F7"/>
    <w:rsid w:val="004A7EEF"/>
    <w:rsid w:val="004A7FE5"/>
    <w:rsid w:val="004B1706"/>
    <w:rsid w:val="004B24A8"/>
    <w:rsid w:val="004B6658"/>
    <w:rsid w:val="004B7EDA"/>
    <w:rsid w:val="004C3431"/>
    <w:rsid w:val="004C4F01"/>
    <w:rsid w:val="004C500C"/>
    <w:rsid w:val="004C60DF"/>
    <w:rsid w:val="004C6A48"/>
    <w:rsid w:val="004C74DA"/>
    <w:rsid w:val="004D2443"/>
    <w:rsid w:val="004D2917"/>
    <w:rsid w:val="004D3053"/>
    <w:rsid w:val="004D4247"/>
    <w:rsid w:val="004D4CEC"/>
    <w:rsid w:val="004D5640"/>
    <w:rsid w:val="004D6544"/>
    <w:rsid w:val="004D71A3"/>
    <w:rsid w:val="004E1D5E"/>
    <w:rsid w:val="004E1E08"/>
    <w:rsid w:val="004E3031"/>
    <w:rsid w:val="004E397D"/>
    <w:rsid w:val="004E3A9C"/>
    <w:rsid w:val="004E59BD"/>
    <w:rsid w:val="004E6B42"/>
    <w:rsid w:val="004E6D6E"/>
    <w:rsid w:val="004F0181"/>
    <w:rsid w:val="004F097D"/>
    <w:rsid w:val="004F5D52"/>
    <w:rsid w:val="0050037A"/>
    <w:rsid w:val="00502811"/>
    <w:rsid w:val="00503528"/>
    <w:rsid w:val="00505AFE"/>
    <w:rsid w:val="00513947"/>
    <w:rsid w:val="00514537"/>
    <w:rsid w:val="00515787"/>
    <w:rsid w:val="005159EF"/>
    <w:rsid w:val="00517080"/>
    <w:rsid w:val="00517A32"/>
    <w:rsid w:val="0052143D"/>
    <w:rsid w:val="00524EFB"/>
    <w:rsid w:val="005256B1"/>
    <w:rsid w:val="005261FE"/>
    <w:rsid w:val="005275D6"/>
    <w:rsid w:val="00531B61"/>
    <w:rsid w:val="00533196"/>
    <w:rsid w:val="00533CC4"/>
    <w:rsid w:val="00534AB8"/>
    <w:rsid w:val="0053682A"/>
    <w:rsid w:val="00541237"/>
    <w:rsid w:val="005414F0"/>
    <w:rsid w:val="00541ED4"/>
    <w:rsid w:val="005451AB"/>
    <w:rsid w:val="00545884"/>
    <w:rsid w:val="00545F76"/>
    <w:rsid w:val="0055245B"/>
    <w:rsid w:val="0055389F"/>
    <w:rsid w:val="00555EF7"/>
    <w:rsid w:val="00565757"/>
    <w:rsid w:val="00565CCE"/>
    <w:rsid w:val="00565F58"/>
    <w:rsid w:val="00567E44"/>
    <w:rsid w:val="005706C9"/>
    <w:rsid w:val="00571594"/>
    <w:rsid w:val="005726D9"/>
    <w:rsid w:val="00572A0D"/>
    <w:rsid w:val="00575158"/>
    <w:rsid w:val="005759FE"/>
    <w:rsid w:val="005768B6"/>
    <w:rsid w:val="00576F38"/>
    <w:rsid w:val="00577D76"/>
    <w:rsid w:val="005805E6"/>
    <w:rsid w:val="0058356B"/>
    <w:rsid w:val="0058375B"/>
    <w:rsid w:val="005860A7"/>
    <w:rsid w:val="00586A10"/>
    <w:rsid w:val="00587116"/>
    <w:rsid w:val="00590489"/>
    <w:rsid w:val="00590BBF"/>
    <w:rsid w:val="00591AC0"/>
    <w:rsid w:val="00591ED8"/>
    <w:rsid w:val="00595FD6"/>
    <w:rsid w:val="0059650D"/>
    <w:rsid w:val="00597DF3"/>
    <w:rsid w:val="005A05AA"/>
    <w:rsid w:val="005A12E4"/>
    <w:rsid w:val="005A2528"/>
    <w:rsid w:val="005A3D15"/>
    <w:rsid w:val="005A4239"/>
    <w:rsid w:val="005A5FB2"/>
    <w:rsid w:val="005A6477"/>
    <w:rsid w:val="005A66F5"/>
    <w:rsid w:val="005A796C"/>
    <w:rsid w:val="005B0F3B"/>
    <w:rsid w:val="005B235C"/>
    <w:rsid w:val="005B29AB"/>
    <w:rsid w:val="005B39A2"/>
    <w:rsid w:val="005B6AEC"/>
    <w:rsid w:val="005B7158"/>
    <w:rsid w:val="005B754A"/>
    <w:rsid w:val="005B7D21"/>
    <w:rsid w:val="005C216D"/>
    <w:rsid w:val="005C2EFA"/>
    <w:rsid w:val="005C3A13"/>
    <w:rsid w:val="005C3F09"/>
    <w:rsid w:val="005C62F3"/>
    <w:rsid w:val="005C76B5"/>
    <w:rsid w:val="005D186B"/>
    <w:rsid w:val="005D2571"/>
    <w:rsid w:val="005D3AF4"/>
    <w:rsid w:val="005D48CC"/>
    <w:rsid w:val="005D5490"/>
    <w:rsid w:val="005D54D4"/>
    <w:rsid w:val="005D5978"/>
    <w:rsid w:val="005D6216"/>
    <w:rsid w:val="005E08C0"/>
    <w:rsid w:val="005E2B70"/>
    <w:rsid w:val="005F2435"/>
    <w:rsid w:val="005F70E8"/>
    <w:rsid w:val="00600776"/>
    <w:rsid w:val="00602151"/>
    <w:rsid w:val="00607BCF"/>
    <w:rsid w:val="006118D0"/>
    <w:rsid w:val="00617920"/>
    <w:rsid w:val="00617983"/>
    <w:rsid w:val="00617A5A"/>
    <w:rsid w:val="006210E6"/>
    <w:rsid w:val="00622B3B"/>
    <w:rsid w:val="00626A5A"/>
    <w:rsid w:val="00630F8F"/>
    <w:rsid w:val="00631E2D"/>
    <w:rsid w:val="00632D93"/>
    <w:rsid w:val="0063771D"/>
    <w:rsid w:val="00640DA9"/>
    <w:rsid w:val="00641862"/>
    <w:rsid w:val="00642597"/>
    <w:rsid w:val="006430B7"/>
    <w:rsid w:val="006441F7"/>
    <w:rsid w:val="00644A98"/>
    <w:rsid w:val="00645137"/>
    <w:rsid w:val="0064515D"/>
    <w:rsid w:val="006451C6"/>
    <w:rsid w:val="0064528B"/>
    <w:rsid w:val="006452C3"/>
    <w:rsid w:val="00646257"/>
    <w:rsid w:val="00647B8E"/>
    <w:rsid w:val="00650AF5"/>
    <w:rsid w:val="006530D9"/>
    <w:rsid w:val="00653510"/>
    <w:rsid w:val="006536C5"/>
    <w:rsid w:val="006538C7"/>
    <w:rsid w:val="006543AF"/>
    <w:rsid w:val="006558E1"/>
    <w:rsid w:val="00657A1E"/>
    <w:rsid w:val="00660A7B"/>
    <w:rsid w:val="00661B54"/>
    <w:rsid w:val="00661C2B"/>
    <w:rsid w:val="00665FC1"/>
    <w:rsid w:val="00666BED"/>
    <w:rsid w:val="006670C8"/>
    <w:rsid w:val="00667F1F"/>
    <w:rsid w:val="00667FD9"/>
    <w:rsid w:val="006710FE"/>
    <w:rsid w:val="006727A0"/>
    <w:rsid w:val="00673C1C"/>
    <w:rsid w:val="00675D9F"/>
    <w:rsid w:val="00676425"/>
    <w:rsid w:val="0067671C"/>
    <w:rsid w:val="00676CCB"/>
    <w:rsid w:val="0067713B"/>
    <w:rsid w:val="00677926"/>
    <w:rsid w:val="00677DE5"/>
    <w:rsid w:val="006803D4"/>
    <w:rsid w:val="0068078A"/>
    <w:rsid w:val="00682B76"/>
    <w:rsid w:val="006839D4"/>
    <w:rsid w:val="00690648"/>
    <w:rsid w:val="00693839"/>
    <w:rsid w:val="00693DE3"/>
    <w:rsid w:val="00693EC5"/>
    <w:rsid w:val="0069455F"/>
    <w:rsid w:val="00694D34"/>
    <w:rsid w:val="00695D44"/>
    <w:rsid w:val="0069672C"/>
    <w:rsid w:val="00696CBB"/>
    <w:rsid w:val="00697302"/>
    <w:rsid w:val="006A1753"/>
    <w:rsid w:val="006A278F"/>
    <w:rsid w:val="006A2838"/>
    <w:rsid w:val="006A446D"/>
    <w:rsid w:val="006A72A6"/>
    <w:rsid w:val="006B1A06"/>
    <w:rsid w:val="006B453E"/>
    <w:rsid w:val="006B468B"/>
    <w:rsid w:val="006B508D"/>
    <w:rsid w:val="006B7A2D"/>
    <w:rsid w:val="006C151A"/>
    <w:rsid w:val="006C34DD"/>
    <w:rsid w:val="006D2E5C"/>
    <w:rsid w:val="006D40C2"/>
    <w:rsid w:val="006D490C"/>
    <w:rsid w:val="006D4C05"/>
    <w:rsid w:val="006D65FD"/>
    <w:rsid w:val="006E38AF"/>
    <w:rsid w:val="006E6727"/>
    <w:rsid w:val="006F15FE"/>
    <w:rsid w:val="006F1633"/>
    <w:rsid w:val="006F1E02"/>
    <w:rsid w:val="006F3D64"/>
    <w:rsid w:val="006F461F"/>
    <w:rsid w:val="007046B6"/>
    <w:rsid w:val="00704959"/>
    <w:rsid w:val="00705265"/>
    <w:rsid w:val="00710464"/>
    <w:rsid w:val="00710970"/>
    <w:rsid w:val="00710AF7"/>
    <w:rsid w:val="00710FB2"/>
    <w:rsid w:val="007121F2"/>
    <w:rsid w:val="007146BA"/>
    <w:rsid w:val="00716761"/>
    <w:rsid w:val="007170BA"/>
    <w:rsid w:val="00717220"/>
    <w:rsid w:val="00720011"/>
    <w:rsid w:val="007234DC"/>
    <w:rsid w:val="00726006"/>
    <w:rsid w:val="00727C3C"/>
    <w:rsid w:val="0073192B"/>
    <w:rsid w:val="00732F86"/>
    <w:rsid w:val="007333DC"/>
    <w:rsid w:val="007410B0"/>
    <w:rsid w:val="0074720A"/>
    <w:rsid w:val="00747E44"/>
    <w:rsid w:val="007550E9"/>
    <w:rsid w:val="00756135"/>
    <w:rsid w:val="0075624F"/>
    <w:rsid w:val="00766DC6"/>
    <w:rsid w:val="00767D2A"/>
    <w:rsid w:val="007714A3"/>
    <w:rsid w:val="007720D5"/>
    <w:rsid w:val="00773079"/>
    <w:rsid w:val="007739F3"/>
    <w:rsid w:val="00773F1A"/>
    <w:rsid w:val="00774644"/>
    <w:rsid w:val="00774F3B"/>
    <w:rsid w:val="00775158"/>
    <w:rsid w:val="00777218"/>
    <w:rsid w:val="0078004B"/>
    <w:rsid w:val="00782A62"/>
    <w:rsid w:val="00783D93"/>
    <w:rsid w:val="007848FA"/>
    <w:rsid w:val="00785673"/>
    <w:rsid w:val="007856C5"/>
    <w:rsid w:val="007861D8"/>
    <w:rsid w:val="00790F59"/>
    <w:rsid w:val="0079124F"/>
    <w:rsid w:val="00794F07"/>
    <w:rsid w:val="00795394"/>
    <w:rsid w:val="0079698B"/>
    <w:rsid w:val="00797530"/>
    <w:rsid w:val="00797643"/>
    <w:rsid w:val="007A1E50"/>
    <w:rsid w:val="007A30C8"/>
    <w:rsid w:val="007A623D"/>
    <w:rsid w:val="007A73C9"/>
    <w:rsid w:val="007B0B88"/>
    <w:rsid w:val="007B61B2"/>
    <w:rsid w:val="007B70BC"/>
    <w:rsid w:val="007B7705"/>
    <w:rsid w:val="007B7D60"/>
    <w:rsid w:val="007C342A"/>
    <w:rsid w:val="007C3ABE"/>
    <w:rsid w:val="007C3EA8"/>
    <w:rsid w:val="007C3F4B"/>
    <w:rsid w:val="007C5861"/>
    <w:rsid w:val="007C5A32"/>
    <w:rsid w:val="007C5D28"/>
    <w:rsid w:val="007C668C"/>
    <w:rsid w:val="007C794B"/>
    <w:rsid w:val="007C7B9B"/>
    <w:rsid w:val="007D0445"/>
    <w:rsid w:val="007D1588"/>
    <w:rsid w:val="007D1707"/>
    <w:rsid w:val="007D42E7"/>
    <w:rsid w:val="007D5560"/>
    <w:rsid w:val="007D60F6"/>
    <w:rsid w:val="007D71D2"/>
    <w:rsid w:val="007D771E"/>
    <w:rsid w:val="007E1892"/>
    <w:rsid w:val="007E1C37"/>
    <w:rsid w:val="007E7BFD"/>
    <w:rsid w:val="007F2285"/>
    <w:rsid w:val="007F33A5"/>
    <w:rsid w:val="007F51F5"/>
    <w:rsid w:val="007F5D6D"/>
    <w:rsid w:val="007F7F9D"/>
    <w:rsid w:val="0080137B"/>
    <w:rsid w:val="00802AB7"/>
    <w:rsid w:val="00804398"/>
    <w:rsid w:val="00804ECC"/>
    <w:rsid w:val="00805F5E"/>
    <w:rsid w:val="008100C5"/>
    <w:rsid w:val="00810CE4"/>
    <w:rsid w:val="00810E10"/>
    <w:rsid w:val="008111AE"/>
    <w:rsid w:val="00813FB6"/>
    <w:rsid w:val="0081514E"/>
    <w:rsid w:val="00817D5F"/>
    <w:rsid w:val="00820697"/>
    <w:rsid w:val="0082117C"/>
    <w:rsid w:val="00821245"/>
    <w:rsid w:val="008222A9"/>
    <w:rsid w:val="00822FF4"/>
    <w:rsid w:val="008308F0"/>
    <w:rsid w:val="00831640"/>
    <w:rsid w:val="00831C3C"/>
    <w:rsid w:val="0083217B"/>
    <w:rsid w:val="00833D7A"/>
    <w:rsid w:val="00836F8A"/>
    <w:rsid w:val="00837FC5"/>
    <w:rsid w:val="008412A3"/>
    <w:rsid w:val="00842675"/>
    <w:rsid w:val="00842A41"/>
    <w:rsid w:val="00843281"/>
    <w:rsid w:val="00844208"/>
    <w:rsid w:val="00845D70"/>
    <w:rsid w:val="008508BE"/>
    <w:rsid w:val="00854A91"/>
    <w:rsid w:val="00855E72"/>
    <w:rsid w:val="00856ADB"/>
    <w:rsid w:val="00857031"/>
    <w:rsid w:val="00857C4D"/>
    <w:rsid w:val="0086014D"/>
    <w:rsid w:val="00860B0B"/>
    <w:rsid w:val="00861985"/>
    <w:rsid w:val="008644B3"/>
    <w:rsid w:val="00865075"/>
    <w:rsid w:val="008659DE"/>
    <w:rsid w:val="00866D29"/>
    <w:rsid w:val="00867291"/>
    <w:rsid w:val="008703E2"/>
    <w:rsid w:val="00870CAE"/>
    <w:rsid w:val="00874630"/>
    <w:rsid w:val="00880135"/>
    <w:rsid w:val="00880957"/>
    <w:rsid w:val="008812B9"/>
    <w:rsid w:val="00881DF3"/>
    <w:rsid w:val="0088391C"/>
    <w:rsid w:val="0088549A"/>
    <w:rsid w:val="00886228"/>
    <w:rsid w:val="008927A5"/>
    <w:rsid w:val="00893D4D"/>
    <w:rsid w:val="0089645B"/>
    <w:rsid w:val="0089754F"/>
    <w:rsid w:val="00897C23"/>
    <w:rsid w:val="008A0C20"/>
    <w:rsid w:val="008A196D"/>
    <w:rsid w:val="008A1F3A"/>
    <w:rsid w:val="008A26A2"/>
    <w:rsid w:val="008A4C7F"/>
    <w:rsid w:val="008A69FE"/>
    <w:rsid w:val="008A79D7"/>
    <w:rsid w:val="008B161C"/>
    <w:rsid w:val="008B2AE1"/>
    <w:rsid w:val="008B4B07"/>
    <w:rsid w:val="008B554B"/>
    <w:rsid w:val="008B5E41"/>
    <w:rsid w:val="008B6EF9"/>
    <w:rsid w:val="008C0D66"/>
    <w:rsid w:val="008C133C"/>
    <w:rsid w:val="008C1C17"/>
    <w:rsid w:val="008C2150"/>
    <w:rsid w:val="008C4E26"/>
    <w:rsid w:val="008C5F00"/>
    <w:rsid w:val="008C7176"/>
    <w:rsid w:val="008D177E"/>
    <w:rsid w:val="008D17BE"/>
    <w:rsid w:val="008D5BAE"/>
    <w:rsid w:val="008D6019"/>
    <w:rsid w:val="008D60C3"/>
    <w:rsid w:val="008E10B6"/>
    <w:rsid w:val="008E305C"/>
    <w:rsid w:val="008E3E50"/>
    <w:rsid w:val="008E4BA1"/>
    <w:rsid w:val="008E6445"/>
    <w:rsid w:val="008E6455"/>
    <w:rsid w:val="008E753E"/>
    <w:rsid w:val="008F32DF"/>
    <w:rsid w:val="008F4771"/>
    <w:rsid w:val="008F7BB6"/>
    <w:rsid w:val="009001E3"/>
    <w:rsid w:val="00900721"/>
    <w:rsid w:val="00902FAA"/>
    <w:rsid w:val="009033B1"/>
    <w:rsid w:val="00904175"/>
    <w:rsid w:val="00915A94"/>
    <w:rsid w:val="00916F24"/>
    <w:rsid w:val="00920E57"/>
    <w:rsid w:val="00921166"/>
    <w:rsid w:val="00922A1F"/>
    <w:rsid w:val="00926870"/>
    <w:rsid w:val="00931F2F"/>
    <w:rsid w:val="009330DE"/>
    <w:rsid w:val="0093511C"/>
    <w:rsid w:val="0093721A"/>
    <w:rsid w:val="00940B42"/>
    <w:rsid w:val="009435B5"/>
    <w:rsid w:val="0094436D"/>
    <w:rsid w:val="009462DE"/>
    <w:rsid w:val="009478AE"/>
    <w:rsid w:val="00947CDE"/>
    <w:rsid w:val="009503DB"/>
    <w:rsid w:val="009503DD"/>
    <w:rsid w:val="00951FBE"/>
    <w:rsid w:val="0095495D"/>
    <w:rsid w:val="00954B1A"/>
    <w:rsid w:val="00957C82"/>
    <w:rsid w:val="0096259F"/>
    <w:rsid w:val="00962F4C"/>
    <w:rsid w:val="00965A75"/>
    <w:rsid w:val="009713BF"/>
    <w:rsid w:val="00971EFC"/>
    <w:rsid w:val="00976471"/>
    <w:rsid w:val="00976B77"/>
    <w:rsid w:val="00977557"/>
    <w:rsid w:val="00977C0B"/>
    <w:rsid w:val="00981558"/>
    <w:rsid w:val="00984D90"/>
    <w:rsid w:val="009855CB"/>
    <w:rsid w:val="009861EE"/>
    <w:rsid w:val="00987772"/>
    <w:rsid w:val="009914DF"/>
    <w:rsid w:val="00995D03"/>
    <w:rsid w:val="00997464"/>
    <w:rsid w:val="009A0C3A"/>
    <w:rsid w:val="009A1898"/>
    <w:rsid w:val="009A1DF0"/>
    <w:rsid w:val="009A3215"/>
    <w:rsid w:val="009B2057"/>
    <w:rsid w:val="009B31BD"/>
    <w:rsid w:val="009B3972"/>
    <w:rsid w:val="009B6223"/>
    <w:rsid w:val="009C0168"/>
    <w:rsid w:val="009C39A2"/>
    <w:rsid w:val="009D06AD"/>
    <w:rsid w:val="009D11CB"/>
    <w:rsid w:val="009D5FAD"/>
    <w:rsid w:val="009E0EB5"/>
    <w:rsid w:val="009E1EC3"/>
    <w:rsid w:val="009E27F7"/>
    <w:rsid w:val="009E2B40"/>
    <w:rsid w:val="009E4986"/>
    <w:rsid w:val="009E4990"/>
    <w:rsid w:val="009E65EE"/>
    <w:rsid w:val="009F217C"/>
    <w:rsid w:val="009F273E"/>
    <w:rsid w:val="009F28DA"/>
    <w:rsid w:val="009F36A7"/>
    <w:rsid w:val="009F4610"/>
    <w:rsid w:val="009F5045"/>
    <w:rsid w:val="009F6F6E"/>
    <w:rsid w:val="00A00309"/>
    <w:rsid w:val="00A017A0"/>
    <w:rsid w:val="00A01FEE"/>
    <w:rsid w:val="00A03A87"/>
    <w:rsid w:val="00A040EF"/>
    <w:rsid w:val="00A05761"/>
    <w:rsid w:val="00A05A5B"/>
    <w:rsid w:val="00A11409"/>
    <w:rsid w:val="00A1551F"/>
    <w:rsid w:val="00A168EF"/>
    <w:rsid w:val="00A177A3"/>
    <w:rsid w:val="00A21E5D"/>
    <w:rsid w:val="00A220F6"/>
    <w:rsid w:val="00A26C7C"/>
    <w:rsid w:val="00A27137"/>
    <w:rsid w:val="00A2777D"/>
    <w:rsid w:val="00A33296"/>
    <w:rsid w:val="00A33AB0"/>
    <w:rsid w:val="00A34ACC"/>
    <w:rsid w:val="00A34FB1"/>
    <w:rsid w:val="00A3712E"/>
    <w:rsid w:val="00A4050B"/>
    <w:rsid w:val="00A41C4D"/>
    <w:rsid w:val="00A436EA"/>
    <w:rsid w:val="00A439B4"/>
    <w:rsid w:val="00A476BE"/>
    <w:rsid w:val="00A51B6D"/>
    <w:rsid w:val="00A520F5"/>
    <w:rsid w:val="00A54EFC"/>
    <w:rsid w:val="00A5794A"/>
    <w:rsid w:val="00A57D13"/>
    <w:rsid w:val="00A619D4"/>
    <w:rsid w:val="00A660C3"/>
    <w:rsid w:val="00A66A76"/>
    <w:rsid w:val="00A711B2"/>
    <w:rsid w:val="00A71E96"/>
    <w:rsid w:val="00A72BD0"/>
    <w:rsid w:val="00A74C03"/>
    <w:rsid w:val="00A8134D"/>
    <w:rsid w:val="00A81710"/>
    <w:rsid w:val="00A83BD3"/>
    <w:rsid w:val="00A83C5D"/>
    <w:rsid w:val="00A84AE3"/>
    <w:rsid w:val="00A85A2B"/>
    <w:rsid w:val="00A9092E"/>
    <w:rsid w:val="00A91471"/>
    <w:rsid w:val="00A91AD1"/>
    <w:rsid w:val="00A95372"/>
    <w:rsid w:val="00AA018B"/>
    <w:rsid w:val="00AA01D7"/>
    <w:rsid w:val="00AA2DEC"/>
    <w:rsid w:val="00AA3A13"/>
    <w:rsid w:val="00AA6616"/>
    <w:rsid w:val="00AA6C30"/>
    <w:rsid w:val="00AA748B"/>
    <w:rsid w:val="00AB20DC"/>
    <w:rsid w:val="00AB2950"/>
    <w:rsid w:val="00AB2EFE"/>
    <w:rsid w:val="00AB3A1A"/>
    <w:rsid w:val="00AB3B85"/>
    <w:rsid w:val="00AB3C5B"/>
    <w:rsid w:val="00AB3C82"/>
    <w:rsid w:val="00AB54B0"/>
    <w:rsid w:val="00AB6071"/>
    <w:rsid w:val="00AB6EB3"/>
    <w:rsid w:val="00AC044E"/>
    <w:rsid w:val="00AC0C56"/>
    <w:rsid w:val="00AC0FA0"/>
    <w:rsid w:val="00AC1994"/>
    <w:rsid w:val="00AC2A1B"/>
    <w:rsid w:val="00AC57DC"/>
    <w:rsid w:val="00AD1B5C"/>
    <w:rsid w:val="00AD4788"/>
    <w:rsid w:val="00AD5AA2"/>
    <w:rsid w:val="00AD6074"/>
    <w:rsid w:val="00AD665C"/>
    <w:rsid w:val="00AE1305"/>
    <w:rsid w:val="00AE20DE"/>
    <w:rsid w:val="00AE5059"/>
    <w:rsid w:val="00AE5DF8"/>
    <w:rsid w:val="00AE77F7"/>
    <w:rsid w:val="00AF238B"/>
    <w:rsid w:val="00AF2E15"/>
    <w:rsid w:val="00AF43A9"/>
    <w:rsid w:val="00AF639C"/>
    <w:rsid w:val="00AF6AB0"/>
    <w:rsid w:val="00B01A7F"/>
    <w:rsid w:val="00B01DE7"/>
    <w:rsid w:val="00B0353B"/>
    <w:rsid w:val="00B03FE2"/>
    <w:rsid w:val="00B044AB"/>
    <w:rsid w:val="00B045A8"/>
    <w:rsid w:val="00B05635"/>
    <w:rsid w:val="00B05BB8"/>
    <w:rsid w:val="00B06012"/>
    <w:rsid w:val="00B06094"/>
    <w:rsid w:val="00B0615C"/>
    <w:rsid w:val="00B07EB5"/>
    <w:rsid w:val="00B07F17"/>
    <w:rsid w:val="00B12854"/>
    <w:rsid w:val="00B1407C"/>
    <w:rsid w:val="00B16F14"/>
    <w:rsid w:val="00B21A37"/>
    <w:rsid w:val="00B2436E"/>
    <w:rsid w:val="00B25785"/>
    <w:rsid w:val="00B25B84"/>
    <w:rsid w:val="00B2712D"/>
    <w:rsid w:val="00B27A2A"/>
    <w:rsid w:val="00B27E44"/>
    <w:rsid w:val="00B27F80"/>
    <w:rsid w:val="00B30739"/>
    <w:rsid w:val="00B31973"/>
    <w:rsid w:val="00B331DC"/>
    <w:rsid w:val="00B353DA"/>
    <w:rsid w:val="00B35C0F"/>
    <w:rsid w:val="00B3751E"/>
    <w:rsid w:val="00B400B8"/>
    <w:rsid w:val="00B42674"/>
    <w:rsid w:val="00B42B18"/>
    <w:rsid w:val="00B42F35"/>
    <w:rsid w:val="00B447FA"/>
    <w:rsid w:val="00B4541D"/>
    <w:rsid w:val="00B55ACE"/>
    <w:rsid w:val="00B57E95"/>
    <w:rsid w:val="00B604E1"/>
    <w:rsid w:val="00B6051A"/>
    <w:rsid w:val="00B66E64"/>
    <w:rsid w:val="00B700AD"/>
    <w:rsid w:val="00B7010E"/>
    <w:rsid w:val="00B70132"/>
    <w:rsid w:val="00B70F40"/>
    <w:rsid w:val="00B73EC3"/>
    <w:rsid w:val="00B74A34"/>
    <w:rsid w:val="00B7516B"/>
    <w:rsid w:val="00B75314"/>
    <w:rsid w:val="00B765E6"/>
    <w:rsid w:val="00B806E5"/>
    <w:rsid w:val="00B80FDF"/>
    <w:rsid w:val="00B810BE"/>
    <w:rsid w:val="00B810D8"/>
    <w:rsid w:val="00B83850"/>
    <w:rsid w:val="00B83CFC"/>
    <w:rsid w:val="00B83E7C"/>
    <w:rsid w:val="00B83FCE"/>
    <w:rsid w:val="00B84B72"/>
    <w:rsid w:val="00B90087"/>
    <w:rsid w:val="00B91BB5"/>
    <w:rsid w:val="00B948A5"/>
    <w:rsid w:val="00B95155"/>
    <w:rsid w:val="00B95E5D"/>
    <w:rsid w:val="00B96A9F"/>
    <w:rsid w:val="00BA089B"/>
    <w:rsid w:val="00BA115A"/>
    <w:rsid w:val="00BA4AC8"/>
    <w:rsid w:val="00BA63CC"/>
    <w:rsid w:val="00BB24B0"/>
    <w:rsid w:val="00BC1DF1"/>
    <w:rsid w:val="00BC4150"/>
    <w:rsid w:val="00BC73BC"/>
    <w:rsid w:val="00BC7A63"/>
    <w:rsid w:val="00BD0D2B"/>
    <w:rsid w:val="00BD24A6"/>
    <w:rsid w:val="00BD32FD"/>
    <w:rsid w:val="00BD3394"/>
    <w:rsid w:val="00BD34C1"/>
    <w:rsid w:val="00BD45B3"/>
    <w:rsid w:val="00BD539F"/>
    <w:rsid w:val="00BD595B"/>
    <w:rsid w:val="00BD5F18"/>
    <w:rsid w:val="00BD6176"/>
    <w:rsid w:val="00BD71B8"/>
    <w:rsid w:val="00BD7D9B"/>
    <w:rsid w:val="00BE1722"/>
    <w:rsid w:val="00BE1D79"/>
    <w:rsid w:val="00BE4CCC"/>
    <w:rsid w:val="00BE537B"/>
    <w:rsid w:val="00BE655C"/>
    <w:rsid w:val="00BE670F"/>
    <w:rsid w:val="00BE6DF9"/>
    <w:rsid w:val="00BE7423"/>
    <w:rsid w:val="00BF0B8F"/>
    <w:rsid w:val="00BF1127"/>
    <w:rsid w:val="00BF3147"/>
    <w:rsid w:val="00BF795B"/>
    <w:rsid w:val="00C00F07"/>
    <w:rsid w:val="00C00FF2"/>
    <w:rsid w:val="00C01C0E"/>
    <w:rsid w:val="00C02682"/>
    <w:rsid w:val="00C07ACF"/>
    <w:rsid w:val="00C1180F"/>
    <w:rsid w:val="00C12955"/>
    <w:rsid w:val="00C12F0B"/>
    <w:rsid w:val="00C14601"/>
    <w:rsid w:val="00C14857"/>
    <w:rsid w:val="00C14CCF"/>
    <w:rsid w:val="00C14D7C"/>
    <w:rsid w:val="00C1501D"/>
    <w:rsid w:val="00C15623"/>
    <w:rsid w:val="00C204D6"/>
    <w:rsid w:val="00C20B51"/>
    <w:rsid w:val="00C23C8A"/>
    <w:rsid w:val="00C34A2D"/>
    <w:rsid w:val="00C35803"/>
    <w:rsid w:val="00C35CF1"/>
    <w:rsid w:val="00C37203"/>
    <w:rsid w:val="00C37964"/>
    <w:rsid w:val="00C37DB7"/>
    <w:rsid w:val="00C40321"/>
    <w:rsid w:val="00C41493"/>
    <w:rsid w:val="00C424EA"/>
    <w:rsid w:val="00C4331D"/>
    <w:rsid w:val="00C45509"/>
    <w:rsid w:val="00C469E9"/>
    <w:rsid w:val="00C46BE7"/>
    <w:rsid w:val="00C50950"/>
    <w:rsid w:val="00C51864"/>
    <w:rsid w:val="00C52341"/>
    <w:rsid w:val="00C561AD"/>
    <w:rsid w:val="00C56C9B"/>
    <w:rsid w:val="00C6003B"/>
    <w:rsid w:val="00C64F20"/>
    <w:rsid w:val="00C66246"/>
    <w:rsid w:val="00C7010A"/>
    <w:rsid w:val="00C72E3D"/>
    <w:rsid w:val="00C73D57"/>
    <w:rsid w:val="00C80028"/>
    <w:rsid w:val="00C803CE"/>
    <w:rsid w:val="00C80849"/>
    <w:rsid w:val="00C80FCA"/>
    <w:rsid w:val="00C83B38"/>
    <w:rsid w:val="00C84192"/>
    <w:rsid w:val="00C84721"/>
    <w:rsid w:val="00C848CE"/>
    <w:rsid w:val="00C85652"/>
    <w:rsid w:val="00C857A2"/>
    <w:rsid w:val="00C864F6"/>
    <w:rsid w:val="00C97B62"/>
    <w:rsid w:val="00CA1569"/>
    <w:rsid w:val="00CA3911"/>
    <w:rsid w:val="00CA3AD9"/>
    <w:rsid w:val="00CA47D6"/>
    <w:rsid w:val="00CA54DC"/>
    <w:rsid w:val="00CA7FBB"/>
    <w:rsid w:val="00CB1FC9"/>
    <w:rsid w:val="00CB3E54"/>
    <w:rsid w:val="00CB6793"/>
    <w:rsid w:val="00CB7A61"/>
    <w:rsid w:val="00CB7E29"/>
    <w:rsid w:val="00CB7F81"/>
    <w:rsid w:val="00CC263B"/>
    <w:rsid w:val="00CC2A32"/>
    <w:rsid w:val="00CC3A36"/>
    <w:rsid w:val="00CC49B3"/>
    <w:rsid w:val="00CC6D35"/>
    <w:rsid w:val="00CD252D"/>
    <w:rsid w:val="00CD41BD"/>
    <w:rsid w:val="00CD7FC4"/>
    <w:rsid w:val="00CE2C86"/>
    <w:rsid w:val="00CE2CCD"/>
    <w:rsid w:val="00CE39CF"/>
    <w:rsid w:val="00CE5ADE"/>
    <w:rsid w:val="00CE66A3"/>
    <w:rsid w:val="00CE780E"/>
    <w:rsid w:val="00CF2B1E"/>
    <w:rsid w:val="00CF4936"/>
    <w:rsid w:val="00CF5222"/>
    <w:rsid w:val="00D006B0"/>
    <w:rsid w:val="00D04FD8"/>
    <w:rsid w:val="00D0694F"/>
    <w:rsid w:val="00D06C5A"/>
    <w:rsid w:val="00D07073"/>
    <w:rsid w:val="00D1076D"/>
    <w:rsid w:val="00D10B25"/>
    <w:rsid w:val="00D1209E"/>
    <w:rsid w:val="00D120EF"/>
    <w:rsid w:val="00D15658"/>
    <w:rsid w:val="00D15EED"/>
    <w:rsid w:val="00D16699"/>
    <w:rsid w:val="00D179CB"/>
    <w:rsid w:val="00D20234"/>
    <w:rsid w:val="00D21961"/>
    <w:rsid w:val="00D21EE2"/>
    <w:rsid w:val="00D2238E"/>
    <w:rsid w:val="00D26BCA"/>
    <w:rsid w:val="00D32750"/>
    <w:rsid w:val="00D423F6"/>
    <w:rsid w:val="00D43884"/>
    <w:rsid w:val="00D44D82"/>
    <w:rsid w:val="00D47A0F"/>
    <w:rsid w:val="00D47EAB"/>
    <w:rsid w:val="00D53517"/>
    <w:rsid w:val="00D54F0A"/>
    <w:rsid w:val="00D56A7C"/>
    <w:rsid w:val="00D575E2"/>
    <w:rsid w:val="00D60609"/>
    <w:rsid w:val="00D6189E"/>
    <w:rsid w:val="00D61FC9"/>
    <w:rsid w:val="00D64313"/>
    <w:rsid w:val="00D660BB"/>
    <w:rsid w:val="00D7252B"/>
    <w:rsid w:val="00D728E4"/>
    <w:rsid w:val="00D72A5D"/>
    <w:rsid w:val="00D73AA7"/>
    <w:rsid w:val="00D74AA6"/>
    <w:rsid w:val="00D7612B"/>
    <w:rsid w:val="00D76E03"/>
    <w:rsid w:val="00D7740E"/>
    <w:rsid w:val="00D81347"/>
    <w:rsid w:val="00D83BAA"/>
    <w:rsid w:val="00D84A7C"/>
    <w:rsid w:val="00D85048"/>
    <w:rsid w:val="00D85213"/>
    <w:rsid w:val="00D85923"/>
    <w:rsid w:val="00D865BC"/>
    <w:rsid w:val="00D86ADD"/>
    <w:rsid w:val="00D925A7"/>
    <w:rsid w:val="00D92E70"/>
    <w:rsid w:val="00D95B3B"/>
    <w:rsid w:val="00DA09D6"/>
    <w:rsid w:val="00DA299A"/>
    <w:rsid w:val="00DA3542"/>
    <w:rsid w:val="00DA7509"/>
    <w:rsid w:val="00DA787F"/>
    <w:rsid w:val="00DA7FA0"/>
    <w:rsid w:val="00DB17A4"/>
    <w:rsid w:val="00DB26F0"/>
    <w:rsid w:val="00DB67F3"/>
    <w:rsid w:val="00DB6E50"/>
    <w:rsid w:val="00DB747A"/>
    <w:rsid w:val="00DB7893"/>
    <w:rsid w:val="00DB79A3"/>
    <w:rsid w:val="00DB7B36"/>
    <w:rsid w:val="00DB7ECA"/>
    <w:rsid w:val="00DC040E"/>
    <w:rsid w:val="00DC22A4"/>
    <w:rsid w:val="00DC2FE4"/>
    <w:rsid w:val="00DD0206"/>
    <w:rsid w:val="00DD20AF"/>
    <w:rsid w:val="00DD5859"/>
    <w:rsid w:val="00DD60C9"/>
    <w:rsid w:val="00DD7449"/>
    <w:rsid w:val="00DE29F8"/>
    <w:rsid w:val="00DE43ED"/>
    <w:rsid w:val="00DE5534"/>
    <w:rsid w:val="00DE5CEA"/>
    <w:rsid w:val="00DE689C"/>
    <w:rsid w:val="00DF1FAC"/>
    <w:rsid w:val="00DF2760"/>
    <w:rsid w:val="00DF3BEC"/>
    <w:rsid w:val="00DF4106"/>
    <w:rsid w:val="00DF599C"/>
    <w:rsid w:val="00E01A3F"/>
    <w:rsid w:val="00E0435F"/>
    <w:rsid w:val="00E0445E"/>
    <w:rsid w:val="00E05652"/>
    <w:rsid w:val="00E05D6C"/>
    <w:rsid w:val="00E06069"/>
    <w:rsid w:val="00E07764"/>
    <w:rsid w:val="00E07BE2"/>
    <w:rsid w:val="00E106FB"/>
    <w:rsid w:val="00E11521"/>
    <w:rsid w:val="00E11905"/>
    <w:rsid w:val="00E11926"/>
    <w:rsid w:val="00E133DD"/>
    <w:rsid w:val="00E14FDD"/>
    <w:rsid w:val="00E17463"/>
    <w:rsid w:val="00E20F55"/>
    <w:rsid w:val="00E22001"/>
    <w:rsid w:val="00E2476C"/>
    <w:rsid w:val="00E264A9"/>
    <w:rsid w:val="00E34E2C"/>
    <w:rsid w:val="00E35E5C"/>
    <w:rsid w:val="00E405F3"/>
    <w:rsid w:val="00E40851"/>
    <w:rsid w:val="00E47815"/>
    <w:rsid w:val="00E52F67"/>
    <w:rsid w:val="00E567F8"/>
    <w:rsid w:val="00E60647"/>
    <w:rsid w:val="00E61EEA"/>
    <w:rsid w:val="00E625A1"/>
    <w:rsid w:val="00E633CF"/>
    <w:rsid w:val="00E644FB"/>
    <w:rsid w:val="00E65171"/>
    <w:rsid w:val="00E65B35"/>
    <w:rsid w:val="00E71080"/>
    <w:rsid w:val="00E717CD"/>
    <w:rsid w:val="00E72ED6"/>
    <w:rsid w:val="00E73261"/>
    <w:rsid w:val="00E73FE0"/>
    <w:rsid w:val="00E805BA"/>
    <w:rsid w:val="00E83D8A"/>
    <w:rsid w:val="00E83D8B"/>
    <w:rsid w:val="00E85147"/>
    <w:rsid w:val="00E85BD3"/>
    <w:rsid w:val="00E85D0D"/>
    <w:rsid w:val="00E86FEF"/>
    <w:rsid w:val="00E87E33"/>
    <w:rsid w:val="00E91F53"/>
    <w:rsid w:val="00E92054"/>
    <w:rsid w:val="00E92CF8"/>
    <w:rsid w:val="00E9574F"/>
    <w:rsid w:val="00E95E67"/>
    <w:rsid w:val="00E966B5"/>
    <w:rsid w:val="00E96DD3"/>
    <w:rsid w:val="00EA0E95"/>
    <w:rsid w:val="00EA27A9"/>
    <w:rsid w:val="00EA2847"/>
    <w:rsid w:val="00EA3916"/>
    <w:rsid w:val="00EA526C"/>
    <w:rsid w:val="00EA6906"/>
    <w:rsid w:val="00EB08AF"/>
    <w:rsid w:val="00EB18AB"/>
    <w:rsid w:val="00EB6C5B"/>
    <w:rsid w:val="00EB7615"/>
    <w:rsid w:val="00EB7B03"/>
    <w:rsid w:val="00EC0DA7"/>
    <w:rsid w:val="00EC165E"/>
    <w:rsid w:val="00EC18EB"/>
    <w:rsid w:val="00EC56E5"/>
    <w:rsid w:val="00ED01FE"/>
    <w:rsid w:val="00ED2010"/>
    <w:rsid w:val="00ED21F1"/>
    <w:rsid w:val="00ED2A63"/>
    <w:rsid w:val="00ED4967"/>
    <w:rsid w:val="00ED59ED"/>
    <w:rsid w:val="00ED6E65"/>
    <w:rsid w:val="00ED7A29"/>
    <w:rsid w:val="00EE115F"/>
    <w:rsid w:val="00EE151A"/>
    <w:rsid w:val="00EE2BDE"/>
    <w:rsid w:val="00EE60C4"/>
    <w:rsid w:val="00EF1A92"/>
    <w:rsid w:val="00EF2032"/>
    <w:rsid w:val="00EF2D10"/>
    <w:rsid w:val="00EF3067"/>
    <w:rsid w:val="00EF3472"/>
    <w:rsid w:val="00F0179E"/>
    <w:rsid w:val="00F05FB9"/>
    <w:rsid w:val="00F06D1E"/>
    <w:rsid w:val="00F074C0"/>
    <w:rsid w:val="00F10454"/>
    <w:rsid w:val="00F117EA"/>
    <w:rsid w:val="00F12F7A"/>
    <w:rsid w:val="00F13D57"/>
    <w:rsid w:val="00F17BE1"/>
    <w:rsid w:val="00F20107"/>
    <w:rsid w:val="00F2402B"/>
    <w:rsid w:val="00F25C1A"/>
    <w:rsid w:val="00F25F02"/>
    <w:rsid w:val="00F2602D"/>
    <w:rsid w:val="00F27C22"/>
    <w:rsid w:val="00F30899"/>
    <w:rsid w:val="00F30D0E"/>
    <w:rsid w:val="00F3131A"/>
    <w:rsid w:val="00F33EB7"/>
    <w:rsid w:val="00F34F79"/>
    <w:rsid w:val="00F36D37"/>
    <w:rsid w:val="00F37329"/>
    <w:rsid w:val="00F37A2B"/>
    <w:rsid w:val="00F415BA"/>
    <w:rsid w:val="00F4275D"/>
    <w:rsid w:val="00F427CC"/>
    <w:rsid w:val="00F42F59"/>
    <w:rsid w:val="00F44504"/>
    <w:rsid w:val="00F456BD"/>
    <w:rsid w:val="00F4762B"/>
    <w:rsid w:val="00F47751"/>
    <w:rsid w:val="00F507E1"/>
    <w:rsid w:val="00F50C19"/>
    <w:rsid w:val="00F54042"/>
    <w:rsid w:val="00F5608C"/>
    <w:rsid w:val="00F56C5A"/>
    <w:rsid w:val="00F60EA0"/>
    <w:rsid w:val="00F62C1D"/>
    <w:rsid w:val="00F643F7"/>
    <w:rsid w:val="00F646DC"/>
    <w:rsid w:val="00F648C8"/>
    <w:rsid w:val="00F65321"/>
    <w:rsid w:val="00F65758"/>
    <w:rsid w:val="00F65A78"/>
    <w:rsid w:val="00F66A79"/>
    <w:rsid w:val="00F66EE5"/>
    <w:rsid w:val="00F71E54"/>
    <w:rsid w:val="00F749EE"/>
    <w:rsid w:val="00F7541B"/>
    <w:rsid w:val="00F75981"/>
    <w:rsid w:val="00F8136D"/>
    <w:rsid w:val="00F81C73"/>
    <w:rsid w:val="00F838FD"/>
    <w:rsid w:val="00F83B17"/>
    <w:rsid w:val="00F8450F"/>
    <w:rsid w:val="00F845AF"/>
    <w:rsid w:val="00F8516F"/>
    <w:rsid w:val="00F85693"/>
    <w:rsid w:val="00F9330D"/>
    <w:rsid w:val="00F93CB4"/>
    <w:rsid w:val="00F94F91"/>
    <w:rsid w:val="00F96AA5"/>
    <w:rsid w:val="00F97DAD"/>
    <w:rsid w:val="00F97F6F"/>
    <w:rsid w:val="00FA1D3D"/>
    <w:rsid w:val="00FA2356"/>
    <w:rsid w:val="00FA536A"/>
    <w:rsid w:val="00FA7671"/>
    <w:rsid w:val="00FB0844"/>
    <w:rsid w:val="00FB18E9"/>
    <w:rsid w:val="00FB25CD"/>
    <w:rsid w:val="00FB3D1A"/>
    <w:rsid w:val="00FB7E2C"/>
    <w:rsid w:val="00FC077C"/>
    <w:rsid w:val="00FC0FB5"/>
    <w:rsid w:val="00FC0FC0"/>
    <w:rsid w:val="00FC26CD"/>
    <w:rsid w:val="00FC2973"/>
    <w:rsid w:val="00FC2EEF"/>
    <w:rsid w:val="00FC398D"/>
    <w:rsid w:val="00FC41C7"/>
    <w:rsid w:val="00FC4494"/>
    <w:rsid w:val="00FC4ADF"/>
    <w:rsid w:val="00FC5CA1"/>
    <w:rsid w:val="00FC7044"/>
    <w:rsid w:val="00FD05EE"/>
    <w:rsid w:val="00FD2B3F"/>
    <w:rsid w:val="00FD325B"/>
    <w:rsid w:val="00FD3A6B"/>
    <w:rsid w:val="00FE31EE"/>
    <w:rsid w:val="00FE44E9"/>
    <w:rsid w:val="00FE485F"/>
    <w:rsid w:val="00FE5338"/>
    <w:rsid w:val="00FE5A0F"/>
    <w:rsid w:val="00FF014D"/>
    <w:rsid w:val="00FF0445"/>
    <w:rsid w:val="00FF328F"/>
    <w:rsid w:val="00FF50D3"/>
    <w:rsid w:val="00FF5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2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63"/>
    <w:pPr>
      <w:spacing w:line="480" w:lineRule="auto"/>
    </w:pPr>
    <w:rPr>
      <w:rFonts w:ascii="Times New Roman" w:hAnsi="Times New Roman"/>
      <w:sz w:val="24"/>
    </w:rPr>
  </w:style>
  <w:style w:type="paragraph" w:styleId="Heading1">
    <w:name w:val="heading 1"/>
    <w:basedOn w:val="Normal"/>
    <w:next w:val="Normal"/>
    <w:link w:val="Heading1Char"/>
    <w:qFormat/>
    <w:rsid w:val="00EB7615"/>
    <w:pPr>
      <w:keepNext/>
      <w:spacing w:after="240" w:line="240" w:lineRule="auto"/>
      <w:outlineLvl w:val="0"/>
    </w:pPr>
    <w:rPr>
      <w:rFonts w:eastAsia="Times New Roman" w:cs="Times New Roman"/>
      <w:kern w:val="28"/>
      <w:szCs w:val="20"/>
    </w:rPr>
  </w:style>
  <w:style w:type="paragraph" w:styleId="Heading2">
    <w:name w:val="heading 2"/>
    <w:basedOn w:val="Normal"/>
    <w:next w:val="Normal"/>
    <w:link w:val="Heading2Char"/>
    <w:qFormat/>
    <w:rsid w:val="00E22001"/>
    <w:pPr>
      <w:keepNext/>
      <w:spacing w:after="120" w:line="240" w:lineRule="auto"/>
      <w:outlineLvl w:val="1"/>
    </w:pPr>
    <w:rPr>
      <w:rFonts w:eastAsia="Times New Roman" w:cs="Times New Roman"/>
      <w:b/>
      <w:szCs w:val="20"/>
    </w:rPr>
  </w:style>
  <w:style w:type="paragraph" w:styleId="Heading3">
    <w:name w:val="heading 3"/>
    <w:basedOn w:val="Normal"/>
    <w:next w:val="Normal"/>
    <w:link w:val="Heading3Char"/>
    <w:qFormat/>
    <w:rsid w:val="0035124E"/>
    <w:pPr>
      <w:spacing w:after="120"/>
      <w:outlineLvl w:val="2"/>
    </w:pPr>
    <w:rPr>
      <w:rFonts w:eastAsia="Times New Roman" w:cs="Times New Roman"/>
      <w:i/>
      <w:szCs w:val="20"/>
      <w:lang w:val="en-US"/>
    </w:rPr>
  </w:style>
  <w:style w:type="paragraph" w:styleId="Heading4">
    <w:name w:val="heading 4"/>
    <w:basedOn w:val="Normal"/>
    <w:next w:val="Normal"/>
    <w:link w:val="Heading4Char"/>
    <w:unhideWhenUsed/>
    <w:qFormat/>
    <w:rsid w:val="0035124E"/>
    <w:pPr>
      <w:keepNext/>
      <w:keepLines/>
      <w:spacing w:after="120"/>
      <w:outlineLvl w:val="3"/>
    </w:pPr>
    <w:rPr>
      <w:rFonts w:eastAsiaTheme="majorEastAsia" w:cstheme="majorBidi"/>
      <w:bCs/>
      <w:i/>
      <w:iCs/>
      <w:szCs w:val="20"/>
    </w:rPr>
  </w:style>
  <w:style w:type="paragraph" w:styleId="Heading5">
    <w:name w:val="heading 5"/>
    <w:basedOn w:val="Normal"/>
    <w:next w:val="Normal"/>
    <w:link w:val="Heading5Char"/>
    <w:unhideWhenUsed/>
    <w:qFormat/>
    <w:rsid w:val="001535AF"/>
    <w:pPr>
      <w:keepNext/>
      <w:keepLines/>
      <w:spacing w:after="120" w:line="240" w:lineRule="auto"/>
      <w:outlineLvl w:val="4"/>
    </w:pPr>
    <w:rPr>
      <w:rFonts w:ascii="Arial" w:eastAsiaTheme="majorEastAsia" w:hAnsi="Arial" w:cstheme="majorBidi"/>
      <w:b/>
      <w:szCs w:val="20"/>
    </w:rPr>
  </w:style>
  <w:style w:type="paragraph" w:styleId="Heading6">
    <w:name w:val="heading 6"/>
    <w:basedOn w:val="Normal"/>
    <w:next w:val="Normal"/>
    <w:link w:val="Heading6Char"/>
    <w:semiHidden/>
    <w:unhideWhenUsed/>
    <w:qFormat/>
    <w:rsid w:val="001535AF"/>
    <w:pPr>
      <w:keepNext/>
      <w:keepLines/>
      <w:numPr>
        <w:ilvl w:val="5"/>
        <w:numId w:val="11"/>
      </w:numPr>
      <w:spacing w:after="120" w:line="240" w:lineRule="auto"/>
      <w:outlineLvl w:val="5"/>
    </w:pPr>
    <w:rPr>
      <w:rFonts w:ascii="Arial" w:eastAsiaTheme="majorEastAsia" w:hAnsi="Arial" w:cstheme="majorBidi"/>
      <w:b/>
      <w:iCs/>
      <w:color w:val="000000" w:themeColor="text1"/>
      <w:sz w:val="20"/>
      <w:szCs w:val="20"/>
    </w:rPr>
  </w:style>
  <w:style w:type="paragraph" w:styleId="Heading7">
    <w:name w:val="heading 7"/>
    <w:basedOn w:val="Normal"/>
    <w:next w:val="Normal"/>
    <w:link w:val="Heading7Char"/>
    <w:semiHidden/>
    <w:unhideWhenUsed/>
    <w:qFormat/>
    <w:rsid w:val="001535AF"/>
    <w:pPr>
      <w:keepNext/>
      <w:keepLines/>
      <w:numPr>
        <w:ilvl w:val="6"/>
        <w:numId w:val="11"/>
      </w:numPr>
      <w:spacing w:before="200" w:after="0" w:line="360"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1535AF"/>
    <w:pPr>
      <w:keepNext/>
      <w:keepLines/>
      <w:numPr>
        <w:ilvl w:val="7"/>
        <w:numId w:val="1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535AF"/>
    <w:pPr>
      <w:keepNext/>
      <w:keepLines/>
      <w:numPr>
        <w:ilvl w:val="8"/>
        <w:numId w:val="1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615"/>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E2200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5124E"/>
    <w:rPr>
      <w:rFonts w:ascii="Times New Roman" w:eastAsia="Times New Roman" w:hAnsi="Times New Roman" w:cs="Times New Roman"/>
      <w:i/>
      <w:sz w:val="24"/>
      <w:szCs w:val="20"/>
      <w:lang w:val="en-US"/>
    </w:rPr>
  </w:style>
  <w:style w:type="character" w:customStyle="1" w:styleId="Heading4Char">
    <w:name w:val="Heading 4 Char"/>
    <w:basedOn w:val="DefaultParagraphFont"/>
    <w:link w:val="Heading4"/>
    <w:rsid w:val="0035124E"/>
    <w:rPr>
      <w:rFonts w:ascii="Times New Roman" w:eastAsiaTheme="majorEastAsia" w:hAnsi="Times New Roman" w:cstheme="majorBidi"/>
      <w:bCs/>
      <w:i/>
      <w:iCs/>
      <w:sz w:val="24"/>
      <w:szCs w:val="20"/>
    </w:rPr>
  </w:style>
  <w:style w:type="character" w:customStyle="1" w:styleId="Heading5Char">
    <w:name w:val="Heading 5 Char"/>
    <w:basedOn w:val="DefaultParagraphFont"/>
    <w:link w:val="Heading5"/>
    <w:rsid w:val="001535AF"/>
    <w:rPr>
      <w:rFonts w:ascii="Arial" w:eastAsiaTheme="majorEastAsia" w:hAnsi="Arial" w:cstheme="majorBidi"/>
      <w:b/>
      <w:szCs w:val="20"/>
    </w:rPr>
  </w:style>
  <w:style w:type="character" w:customStyle="1" w:styleId="Heading6Char">
    <w:name w:val="Heading 6 Char"/>
    <w:basedOn w:val="DefaultParagraphFont"/>
    <w:link w:val="Heading6"/>
    <w:semiHidden/>
    <w:rsid w:val="001535AF"/>
    <w:rPr>
      <w:rFonts w:ascii="Arial" w:eastAsiaTheme="majorEastAsia" w:hAnsi="Arial" w:cstheme="majorBidi"/>
      <w:b/>
      <w:iCs/>
      <w:color w:val="000000" w:themeColor="text1"/>
      <w:sz w:val="20"/>
      <w:szCs w:val="20"/>
    </w:rPr>
  </w:style>
  <w:style w:type="character" w:customStyle="1" w:styleId="Heading7Char">
    <w:name w:val="Heading 7 Char"/>
    <w:basedOn w:val="DefaultParagraphFont"/>
    <w:link w:val="Heading7"/>
    <w:semiHidden/>
    <w:rsid w:val="001535AF"/>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semiHidden/>
    <w:rsid w:val="00153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535AF"/>
    <w:rPr>
      <w:rFonts w:asciiTheme="majorHAnsi" w:eastAsiaTheme="majorEastAsia" w:hAnsiTheme="majorHAnsi" w:cstheme="majorBidi"/>
      <w:i/>
      <w:iCs/>
      <w:color w:val="404040" w:themeColor="text1" w:themeTint="BF"/>
      <w:sz w:val="20"/>
      <w:szCs w:val="20"/>
    </w:rPr>
  </w:style>
  <w:style w:type="paragraph" w:customStyle="1" w:styleId="RA">
    <w:name w:val="RA"/>
    <w:basedOn w:val="Normal"/>
    <w:autoRedefine/>
    <w:rsid w:val="001535AF"/>
    <w:pPr>
      <w:spacing w:after="240" w:line="360" w:lineRule="auto"/>
      <w:jc w:val="center"/>
    </w:pPr>
    <w:rPr>
      <w:rFonts w:eastAsia="Times New Roman" w:cs="Times New Roman"/>
      <w:szCs w:val="20"/>
    </w:rPr>
  </w:style>
  <w:style w:type="paragraph" w:styleId="Header">
    <w:name w:val="header"/>
    <w:basedOn w:val="Normal"/>
    <w:link w:val="HeaderChar"/>
    <w:rsid w:val="001535AF"/>
    <w:pPr>
      <w:tabs>
        <w:tab w:val="center" w:pos="4153"/>
        <w:tab w:val="right" w:pos="8306"/>
      </w:tabs>
      <w:spacing w:after="240" w:line="360" w:lineRule="auto"/>
    </w:pPr>
    <w:rPr>
      <w:rFonts w:eastAsia="Times New Roman" w:cs="Times New Roman"/>
      <w:szCs w:val="20"/>
    </w:rPr>
  </w:style>
  <w:style w:type="character" w:customStyle="1" w:styleId="HeaderChar">
    <w:name w:val="Header Char"/>
    <w:basedOn w:val="DefaultParagraphFont"/>
    <w:link w:val="Header"/>
    <w:rsid w:val="001535AF"/>
    <w:rPr>
      <w:rFonts w:ascii="Times New Roman" w:eastAsia="Times New Roman" w:hAnsi="Times New Roman" w:cs="Times New Roman"/>
      <w:sz w:val="24"/>
      <w:szCs w:val="20"/>
    </w:rPr>
  </w:style>
  <w:style w:type="paragraph" w:styleId="Footer">
    <w:name w:val="footer"/>
    <w:basedOn w:val="Normal"/>
    <w:link w:val="FooterChar"/>
    <w:uiPriority w:val="99"/>
    <w:rsid w:val="001535AF"/>
    <w:pPr>
      <w:tabs>
        <w:tab w:val="center" w:pos="4153"/>
        <w:tab w:val="right" w:pos="8306"/>
      </w:tabs>
      <w:spacing w:after="240" w:line="240" w:lineRule="exact"/>
    </w:pPr>
    <w:rPr>
      <w:rFonts w:eastAsia="Times New Roman" w:cs="Times New Roman"/>
      <w:szCs w:val="20"/>
    </w:rPr>
  </w:style>
  <w:style w:type="character" w:customStyle="1" w:styleId="FooterChar">
    <w:name w:val="Footer Char"/>
    <w:basedOn w:val="DefaultParagraphFont"/>
    <w:link w:val="Footer"/>
    <w:uiPriority w:val="99"/>
    <w:rsid w:val="001535AF"/>
    <w:rPr>
      <w:rFonts w:ascii="Times New Roman" w:eastAsia="Times New Roman" w:hAnsi="Times New Roman" w:cs="Times New Roman"/>
      <w:sz w:val="24"/>
      <w:szCs w:val="20"/>
    </w:rPr>
  </w:style>
  <w:style w:type="paragraph" w:styleId="BodyText">
    <w:name w:val="Body Text"/>
    <w:basedOn w:val="Normal"/>
    <w:link w:val="BodyTextChar"/>
    <w:rsid w:val="001535AF"/>
    <w:pPr>
      <w:spacing w:after="240" w:line="360" w:lineRule="auto"/>
    </w:pPr>
    <w:rPr>
      <w:rFonts w:eastAsia="Times New Roman" w:cs="Times New Roman"/>
      <w:szCs w:val="24"/>
    </w:rPr>
  </w:style>
  <w:style w:type="character" w:customStyle="1" w:styleId="BodyTextChar">
    <w:name w:val="Body Text Char"/>
    <w:basedOn w:val="DefaultParagraphFont"/>
    <w:link w:val="BodyText"/>
    <w:rsid w:val="001535AF"/>
    <w:rPr>
      <w:rFonts w:ascii="Times New Roman" w:eastAsia="Times New Roman" w:hAnsi="Times New Roman" w:cs="Times New Roman"/>
      <w:sz w:val="24"/>
      <w:szCs w:val="24"/>
    </w:rPr>
  </w:style>
  <w:style w:type="paragraph" w:styleId="Title">
    <w:name w:val="Title"/>
    <w:basedOn w:val="Normal"/>
    <w:next w:val="Normal"/>
    <w:link w:val="TitleChar"/>
    <w:qFormat/>
    <w:rsid w:val="001535AF"/>
    <w:pPr>
      <w:spacing w:before="240" w:after="60" w:line="240" w:lineRule="auto"/>
      <w:jc w:val="center"/>
    </w:pPr>
    <w:rPr>
      <w:rFonts w:ascii="Arial" w:eastAsia="Times New Roman" w:hAnsi="Arial" w:cs="Times New Roman"/>
      <w:b/>
      <w:kern w:val="28"/>
      <w:sz w:val="40"/>
      <w:szCs w:val="20"/>
    </w:rPr>
  </w:style>
  <w:style w:type="character" w:customStyle="1" w:styleId="TitleChar">
    <w:name w:val="Title Char"/>
    <w:basedOn w:val="DefaultParagraphFont"/>
    <w:link w:val="Title"/>
    <w:rsid w:val="001535AF"/>
    <w:rPr>
      <w:rFonts w:ascii="Arial" w:eastAsia="Times New Roman" w:hAnsi="Arial" w:cs="Times New Roman"/>
      <w:b/>
      <w:kern w:val="28"/>
      <w:sz w:val="40"/>
      <w:szCs w:val="20"/>
    </w:rPr>
  </w:style>
  <w:style w:type="paragraph" w:customStyle="1" w:styleId="AUTHOR">
    <w:name w:val="AUTHOR"/>
    <w:basedOn w:val="Normal"/>
    <w:next w:val="Normal"/>
    <w:rsid w:val="001535AF"/>
    <w:pPr>
      <w:spacing w:after="240" w:line="240" w:lineRule="auto"/>
      <w:jc w:val="center"/>
    </w:pPr>
    <w:rPr>
      <w:rFonts w:ascii="Arial" w:eastAsia="Times New Roman" w:hAnsi="Arial" w:cs="Times New Roman"/>
      <w:b/>
      <w:szCs w:val="20"/>
    </w:rPr>
  </w:style>
  <w:style w:type="paragraph" w:customStyle="1" w:styleId="PREPAGES">
    <w:name w:val="PREPAGES"/>
    <w:basedOn w:val="Normal"/>
    <w:next w:val="BodyText"/>
    <w:rsid w:val="001535AF"/>
    <w:pPr>
      <w:spacing w:after="240" w:line="240" w:lineRule="auto"/>
      <w:outlineLvl w:val="0"/>
    </w:pPr>
    <w:rPr>
      <w:rFonts w:ascii="Arial" w:eastAsia="Times New Roman" w:hAnsi="Arial" w:cs="Times New Roman"/>
      <w:b/>
      <w:sz w:val="36"/>
      <w:szCs w:val="32"/>
    </w:rPr>
  </w:style>
  <w:style w:type="paragraph" w:styleId="FootnoteText">
    <w:name w:val="footnote text"/>
    <w:basedOn w:val="Normal"/>
    <w:link w:val="FootnoteTextChar"/>
    <w:semiHidden/>
    <w:rsid w:val="001535AF"/>
    <w:pPr>
      <w:spacing w:after="24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1535AF"/>
    <w:rPr>
      <w:rFonts w:ascii="Times New Roman" w:eastAsia="Times New Roman" w:hAnsi="Times New Roman" w:cs="Times New Roman"/>
      <w:sz w:val="20"/>
      <w:szCs w:val="20"/>
    </w:rPr>
  </w:style>
  <w:style w:type="paragraph" w:styleId="Caption">
    <w:name w:val="caption"/>
    <w:basedOn w:val="Normal"/>
    <w:next w:val="Normal"/>
    <w:link w:val="CaptionChar"/>
    <w:uiPriority w:val="35"/>
    <w:qFormat/>
    <w:rsid w:val="001535AF"/>
    <w:pPr>
      <w:spacing w:after="240" w:line="360" w:lineRule="auto"/>
    </w:pPr>
    <w:rPr>
      <w:rFonts w:eastAsia="Times New Roman" w:cs="Times New Roman"/>
      <w:b/>
      <w:bCs/>
      <w:sz w:val="20"/>
      <w:szCs w:val="20"/>
    </w:rPr>
  </w:style>
  <w:style w:type="character" w:styleId="Hyperlink">
    <w:name w:val="Hyperlink"/>
    <w:uiPriority w:val="99"/>
    <w:rsid w:val="001535AF"/>
    <w:rPr>
      <w:color w:val="0000FF"/>
      <w:u w:val="single"/>
    </w:rPr>
  </w:style>
  <w:style w:type="paragraph" w:styleId="TableofFigures">
    <w:name w:val="table of figures"/>
    <w:basedOn w:val="Normal"/>
    <w:next w:val="Normal"/>
    <w:uiPriority w:val="99"/>
    <w:rsid w:val="001535AF"/>
    <w:pPr>
      <w:spacing w:after="240" w:line="240" w:lineRule="auto"/>
      <w:ind w:left="482" w:hanging="482"/>
    </w:pPr>
    <w:rPr>
      <w:rFonts w:eastAsia="Times New Roman" w:cs="Times New Roman"/>
      <w:szCs w:val="20"/>
    </w:rPr>
  </w:style>
  <w:style w:type="paragraph" w:customStyle="1" w:styleId="CONTENTS">
    <w:name w:val="CONTENTS"/>
    <w:basedOn w:val="PREPAGES"/>
    <w:next w:val="Normal"/>
    <w:rsid w:val="001535AF"/>
    <w:pPr>
      <w:outlineLvl w:val="9"/>
    </w:pPr>
  </w:style>
  <w:style w:type="paragraph" w:styleId="TOC1">
    <w:name w:val="toc 1"/>
    <w:basedOn w:val="Normal"/>
    <w:next w:val="Normal"/>
    <w:autoRedefine/>
    <w:uiPriority w:val="39"/>
    <w:rsid w:val="001535AF"/>
    <w:pPr>
      <w:spacing w:after="120" w:line="240" w:lineRule="auto"/>
    </w:pPr>
    <w:rPr>
      <w:rFonts w:eastAsia="Times New Roman" w:cs="Times New Roman"/>
      <w:b/>
      <w:szCs w:val="20"/>
    </w:rPr>
  </w:style>
  <w:style w:type="character" w:styleId="PageNumber">
    <w:name w:val="page number"/>
    <w:basedOn w:val="DefaultParagraphFont"/>
    <w:rsid w:val="001535AF"/>
  </w:style>
  <w:style w:type="paragraph" w:styleId="BalloonText">
    <w:name w:val="Balloon Text"/>
    <w:basedOn w:val="Normal"/>
    <w:link w:val="BalloonTextChar"/>
    <w:rsid w:val="001535AF"/>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535AF"/>
    <w:rPr>
      <w:rFonts w:ascii="Tahoma" w:eastAsia="Times New Roman" w:hAnsi="Tahoma" w:cs="Tahoma"/>
      <w:sz w:val="16"/>
      <w:szCs w:val="16"/>
    </w:rPr>
  </w:style>
  <w:style w:type="paragraph" w:styleId="TOC2">
    <w:name w:val="toc 2"/>
    <w:basedOn w:val="Normal"/>
    <w:next w:val="Normal"/>
    <w:autoRedefine/>
    <w:uiPriority w:val="39"/>
    <w:rsid w:val="001535AF"/>
    <w:pPr>
      <w:spacing w:after="120" w:line="240" w:lineRule="auto"/>
      <w:ind w:left="238"/>
    </w:pPr>
    <w:rPr>
      <w:rFonts w:eastAsia="Times New Roman" w:cs="Times New Roman"/>
      <w:szCs w:val="20"/>
    </w:rPr>
  </w:style>
  <w:style w:type="paragraph" w:styleId="TOC3">
    <w:name w:val="toc 3"/>
    <w:basedOn w:val="Normal"/>
    <w:next w:val="Normal"/>
    <w:autoRedefine/>
    <w:uiPriority w:val="39"/>
    <w:rsid w:val="001535AF"/>
    <w:pPr>
      <w:spacing w:after="120" w:line="240" w:lineRule="auto"/>
      <w:ind w:left="482"/>
    </w:pPr>
    <w:rPr>
      <w:rFonts w:eastAsia="Times New Roman" w:cs="Times New Roman"/>
      <w:szCs w:val="20"/>
    </w:rPr>
  </w:style>
  <w:style w:type="paragraph" w:styleId="TOC4">
    <w:name w:val="toc 4"/>
    <w:basedOn w:val="Normal"/>
    <w:next w:val="Normal"/>
    <w:autoRedefine/>
    <w:semiHidden/>
    <w:rsid w:val="001535AF"/>
    <w:pPr>
      <w:spacing w:after="120" w:line="240" w:lineRule="auto"/>
      <w:ind w:left="720"/>
    </w:pPr>
    <w:rPr>
      <w:rFonts w:eastAsia="Times New Roman" w:cs="Times New Roman"/>
      <w:szCs w:val="20"/>
    </w:rPr>
  </w:style>
  <w:style w:type="paragraph" w:styleId="TOC5">
    <w:name w:val="toc 5"/>
    <w:basedOn w:val="Normal"/>
    <w:next w:val="Normal"/>
    <w:autoRedefine/>
    <w:semiHidden/>
    <w:rsid w:val="001535AF"/>
    <w:pPr>
      <w:spacing w:after="120" w:line="240" w:lineRule="auto"/>
      <w:ind w:left="958"/>
    </w:pPr>
    <w:rPr>
      <w:rFonts w:eastAsia="Times New Roman" w:cs="Times New Roman"/>
      <w:szCs w:val="20"/>
    </w:rPr>
  </w:style>
  <w:style w:type="paragraph" w:styleId="TOC6">
    <w:name w:val="toc 6"/>
    <w:basedOn w:val="Normal"/>
    <w:next w:val="Normal"/>
    <w:autoRedefine/>
    <w:semiHidden/>
    <w:rsid w:val="001535AF"/>
    <w:pPr>
      <w:spacing w:after="120" w:line="240" w:lineRule="auto"/>
      <w:ind w:left="1202"/>
    </w:pPr>
    <w:rPr>
      <w:rFonts w:eastAsia="Times New Roman" w:cs="Times New Roman"/>
      <w:szCs w:val="20"/>
    </w:rPr>
  </w:style>
  <w:style w:type="paragraph" w:styleId="TOC7">
    <w:name w:val="toc 7"/>
    <w:basedOn w:val="Normal"/>
    <w:next w:val="Normal"/>
    <w:autoRedefine/>
    <w:semiHidden/>
    <w:rsid w:val="001535AF"/>
    <w:pPr>
      <w:spacing w:after="120" w:line="240" w:lineRule="auto"/>
      <w:ind w:left="1440"/>
    </w:pPr>
    <w:rPr>
      <w:rFonts w:eastAsia="Times New Roman" w:cs="Times New Roman"/>
      <w:szCs w:val="20"/>
    </w:rPr>
  </w:style>
  <w:style w:type="paragraph" w:styleId="TOC8">
    <w:name w:val="toc 8"/>
    <w:basedOn w:val="Normal"/>
    <w:next w:val="Normal"/>
    <w:autoRedefine/>
    <w:semiHidden/>
    <w:rsid w:val="001535AF"/>
    <w:pPr>
      <w:spacing w:after="120" w:line="240" w:lineRule="auto"/>
      <w:ind w:left="1678"/>
    </w:pPr>
    <w:rPr>
      <w:rFonts w:eastAsia="Times New Roman" w:cs="Times New Roman"/>
      <w:szCs w:val="20"/>
    </w:rPr>
  </w:style>
  <w:style w:type="paragraph" w:styleId="TOC9">
    <w:name w:val="toc 9"/>
    <w:basedOn w:val="Normal"/>
    <w:next w:val="Normal"/>
    <w:autoRedefine/>
    <w:semiHidden/>
    <w:rsid w:val="001535AF"/>
    <w:pPr>
      <w:spacing w:after="120" w:line="240" w:lineRule="auto"/>
      <w:ind w:left="1922"/>
    </w:pPr>
    <w:rPr>
      <w:rFonts w:eastAsia="Times New Roman" w:cs="Times New Roman"/>
      <w:szCs w:val="20"/>
    </w:rPr>
  </w:style>
  <w:style w:type="paragraph" w:customStyle="1" w:styleId="QUOTATION">
    <w:name w:val="QUOTATION"/>
    <w:basedOn w:val="Normal"/>
    <w:next w:val="Normal"/>
    <w:qFormat/>
    <w:rsid w:val="001535AF"/>
    <w:pPr>
      <w:spacing w:after="240" w:line="240" w:lineRule="auto"/>
      <w:ind w:left="1134" w:right="1134"/>
    </w:pPr>
    <w:rPr>
      <w:rFonts w:eastAsia="Times New Roman" w:cs="Times New Roman"/>
      <w:szCs w:val="20"/>
    </w:rPr>
  </w:style>
  <w:style w:type="paragraph" w:styleId="ListParagraph">
    <w:name w:val="List Paragraph"/>
    <w:basedOn w:val="Normal"/>
    <w:uiPriority w:val="34"/>
    <w:qFormat/>
    <w:rsid w:val="001535AF"/>
    <w:pPr>
      <w:ind w:left="720"/>
      <w:contextualSpacing/>
    </w:pPr>
  </w:style>
  <w:style w:type="table" w:styleId="TableGrid">
    <w:name w:val="Table Grid"/>
    <w:basedOn w:val="TableNormal"/>
    <w:rsid w:val="001535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35AF"/>
    <w:rPr>
      <w:i/>
      <w:iCs/>
    </w:rPr>
  </w:style>
  <w:style w:type="character" w:styleId="PlaceholderText">
    <w:name w:val="Placeholder Text"/>
    <w:basedOn w:val="DefaultParagraphFont"/>
    <w:uiPriority w:val="99"/>
    <w:semiHidden/>
    <w:rsid w:val="001535AF"/>
    <w:rPr>
      <w:color w:val="808080"/>
    </w:rPr>
  </w:style>
  <w:style w:type="character" w:styleId="CommentReference">
    <w:name w:val="annotation reference"/>
    <w:basedOn w:val="DefaultParagraphFont"/>
    <w:uiPriority w:val="99"/>
    <w:rsid w:val="001535AF"/>
    <w:rPr>
      <w:sz w:val="16"/>
      <w:szCs w:val="16"/>
    </w:rPr>
  </w:style>
  <w:style w:type="paragraph" w:styleId="CommentText">
    <w:name w:val="annotation text"/>
    <w:basedOn w:val="Normal"/>
    <w:link w:val="CommentTextChar"/>
    <w:uiPriority w:val="99"/>
    <w:rsid w:val="001535AF"/>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153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535AF"/>
    <w:rPr>
      <w:b/>
      <w:bCs/>
    </w:rPr>
  </w:style>
  <w:style w:type="character" w:customStyle="1" w:styleId="CommentSubjectChar">
    <w:name w:val="Comment Subject Char"/>
    <w:basedOn w:val="CommentTextChar"/>
    <w:link w:val="CommentSubject"/>
    <w:rsid w:val="001535A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15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535AF"/>
    <w:rPr>
      <w:rFonts w:ascii="Courier New" w:eastAsia="Times New Roman" w:hAnsi="Courier New" w:cs="Courier New"/>
      <w:sz w:val="20"/>
      <w:szCs w:val="20"/>
      <w:lang w:eastAsia="en-GB"/>
    </w:rPr>
  </w:style>
  <w:style w:type="paragraph" w:styleId="PlainText">
    <w:name w:val="Plain Text"/>
    <w:basedOn w:val="Normal"/>
    <w:link w:val="PlainTextChar"/>
    <w:uiPriority w:val="99"/>
    <w:unhideWhenUsed/>
    <w:rsid w:val="001535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5AF"/>
    <w:rPr>
      <w:rFonts w:ascii="Calibri" w:hAnsi="Calibri"/>
      <w:szCs w:val="21"/>
    </w:rPr>
  </w:style>
  <w:style w:type="paragraph" w:styleId="Revision">
    <w:name w:val="Revision"/>
    <w:hidden/>
    <w:uiPriority w:val="99"/>
    <w:semiHidden/>
    <w:rsid w:val="001535AF"/>
    <w:pPr>
      <w:spacing w:after="0" w:line="240" w:lineRule="auto"/>
    </w:pPr>
    <w:rPr>
      <w:rFonts w:ascii="Times New Roman" w:eastAsia="Times New Roman" w:hAnsi="Times New Roman" w:cs="Times New Roman"/>
      <w:sz w:val="24"/>
      <w:szCs w:val="20"/>
    </w:rPr>
  </w:style>
  <w:style w:type="character" w:styleId="FootnoteReference">
    <w:name w:val="footnote reference"/>
    <w:basedOn w:val="DefaultParagraphFont"/>
    <w:rsid w:val="001535AF"/>
    <w:rPr>
      <w:vertAlign w:val="superscript"/>
    </w:rPr>
  </w:style>
  <w:style w:type="character" w:styleId="LineNumber">
    <w:name w:val="line number"/>
    <w:basedOn w:val="DefaultParagraphFont"/>
    <w:rsid w:val="001535AF"/>
  </w:style>
  <w:style w:type="paragraph" w:customStyle="1" w:styleId="SupplementaryMaterial">
    <w:name w:val="Supplementary Material"/>
    <w:basedOn w:val="Caption"/>
    <w:link w:val="SupplementaryMaterialChar"/>
    <w:qFormat/>
    <w:rsid w:val="001535AF"/>
    <w:pPr>
      <w:spacing w:line="480" w:lineRule="auto"/>
    </w:pPr>
  </w:style>
  <w:style w:type="character" w:customStyle="1" w:styleId="CaptionChar">
    <w:name w:val="Caption Char"/>
    <w:basedOn w:val="DefaultParagraphFont"/>
    <w:link w:val="Caption"/>
    <w:uiPriority w:val="35"/>
    <w:rsid w:val="001535AF"/>
    <w:rPr>
      <w:rFonts w:ascii="Times New Roman" w:eastAsia="Times New Roman" w:hAnsi="Times New Roman" w:cs="Times New Roman"/>
      <w:b/>
      <w:bCs/>
      <w:sz w:val="20"/>
      <w:szCs w:val="20"/>
    </w:rPr>
  </w:style>
  <w:style w:type="character" w:customStyle="1" w:styleId="SupplementaryMaterialChar">
    <w:name w:val="Supplementary Material Char"/>
    <w:basedOn w:val="CaptionChar"/>
    <w:link w:val="SupplementaryMaterial"/>
    <w:rsid w:val="001535AF"/>
    <w:rPr>
      <w:rFonts w:ascii="Times New Roman" w:eastAsia="Times New Roman" w:hAnsi="Times New Roman" w:cs="Times New Roman"/>
      <w:b/>
      <w:bCs/>
      <w:sz w:val="20"/>
      <w:szCs w:val="20"/>
    </w:rPr>
  </w:style>
  <w:style w:type="table" w:styleId="LightShading">
    <w:name w:val="Light Shading"/>
    <w:basedOn w:val="TableNormal"/>
    <w:uiPriority w:val="60"/>
    <w:rsid w:val="00462F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6543AF"/>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6543AF"/>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63"/>
    <w:pPr>
      <w:spacing w:line="480" w:lineRule="auto"/>
    </w:pPr>
    <w:rPr>
      <w:rFonts w:ascii="Times New Roman" w:hAnsi="Times New Roman"/>
      <w:sz w:val="24"/>
    </w:rPr>
  </w:style>
  <w:style w:type="paragraph" w:styleId="Heading1">
    <w:name w:val="heading 1"/>
    <w:basedOn w:val="Normal"/>
    <w:next w:val="Normal"/>
    <w:link w:val="Heading1Char"/>
    <w:qFormat/>
    <w:rsid w:val="00EB7615"/>
    <w:pPr>
      <w:keepNext/>
      <w:spacing w:after="240" w:line="240" w:lineRule="auto"/>
      <w:outlineLvl w:val="0"/>
    </w:pPr>
    <w:rPr>
      <w:rFonts w:eastAsia="Times New Roman" w:cs="Times New Roman"/>
      <w:kern w:val="28"/>
      <w:szCs w:val="20"/>
    </w:rPr>
  </w:style>
  <w:style w:type="paragraph" w:styleId="Heading2">
    <w:name w:val="heading 2"/>
    <w:basedOn w:val="Normal"/>
    <w:next w:val="Normal"/>
    <w:link w:val="Heading2Char"/>
    <w:qFormat/>
    <w:rsid w:val="00E22001"/>
    <w:pPr>
      <w:keepNext/>
      <w:spacing w:after="120" w:line="240" w:lineRule="auto"/>
      <w:outlineLvl w:val="1"/>
    </w:pPr>
    <w:rPr>
      <w:rFonts w:eastAsia="Times New Roman" w:cs="Times New Roman"/>
      <w:b/>
      <w:szCs w:val="20"/>
    </w:rPr>
  </w:style>
  <w:style w:type="paragraph" w:styleId="Heading3">
    <w:name w:val="heading 3"/>
    <w:basedOn w:val="Normal"/>
    <w:next w:val="Normal"/>
    <w:link w:val="Heading3Char"/>
    <w:qFormat/>
    <w:rsid w:val="0035124E"/>
    <w:pPr>
      <w:spacing w:after="120"/>
      <w:outlineLvl w:val="2"/>
    </w:pPr>
    <w:rPr>
      <w:rFonts w:eastAsia="Times New Roman" w:cs="Times New Roman"/>
      <w:i/>
      <w:szCs w:val="20"/>
      <w:lang w:val="en-US"/>
    </w:rPr>
  </w:style>
  <w:style w:type="paragraph" w:styleId="Heading4">
    <w:name w:val="heading 4"/>
    <w:basedOn w:val="Normal"/>
    <w:next w:val="Normal"/>
    <w:link w:val="Heading4Char"/>
    <w:unhideWhenUsed/>
    <w:qFormat/>
    <w:rsid w:val="0035124E"/>
    <w:pPr>
      <w:keepNext/>
      <w:keepLines/>
      <w:spacing w:after="120"/>
      <w:outlineLvl w:val="3"/>
    </w:pPr>
    <w:rPr>
      <w:rFonts w:eastAsiaTheme="majorEastAsia" w:cstheme="majorBidi"/>
      <w:bCs/>
      <w:i/>
      <w:iCs/>
      <w:szCs w:val="20"/>
    </w:rPr>
  </w:style>
  <w:style w:type="paragraph" w:styleId="Heading5">
    <w:name w:val="heading 5"/>
    <w:basedOn w:val="Normal"/>
    <w:next w:val="Normal"/>
    <w:link w:val="Heading5Char"/>
    <w:unhideWhenUsed/>
    <w:qFormat/>
    <w:rsid w:val="001535AF"/>
    <w:pPr>
      <w:keepNext/>
      <w:keepLines/>
      <w:spacing w:after="120" w:line="240" w:lineRule="auto"/>
      <w:outlineLvl w:val="4"/>
    </w:pPr>
    <w:rPr>
      <w:rFonts w:ascii="Arial" w:eastAsiaTheme="majorEastAsia" w:hAnsi="Arial" w:cstheme="majorBidi"/>
      <w:b/>
      <w:szCs w:val="20"/>
    </w:rPr>
  </w:style>
  <w:style w:type="paragraph" w:styleId="Heading6">
    <w:name w:val="heading 6"/>
    <w:basedOn w:val="Normal"/>
    <w:next w:val="Normal"/>
    <w:link w:val="Heading6Char"/>
    <w:semiHidden/>
    <w:unhideWhenUsed/>
    <w:qFormat/>
    <w:rsid w:val="001535AF"/>
    <w:pPr>
      <w:keepNext/>
      <w:keepLines/>
      <w:numPr>
        <w:ilvl w:val="5"/>
        <w:numId w:val="11"/>
      </w:numPr>
      <w:spacing w:after="120" w:line="240" w:lineRule="auto"/>
      <w:outlineLvl w:val="5"/>
    </w:pPr>
    <w:rPr>
      <w:rFonts w:ascii="Arial" w:eastAsiaTheme="majorEastAsia" w:hAnsi="Arial" w:cstheme="majorBidi"/>
      <w:b/>
      <w:iCs/>
      <w:color w:val="000000" w:themeColor="text1"/>
      <w:sz w:val="20"/>
      <w:szCs w:val="20"/>
    </w:rPr>
  </w:style>
  <w:style w:type="paragraph" w:styleId="Heading7">
    <w:name w:val="heading 7"/>
    <w:basedOn w:val="Normal"/>
    <w:next w:val="Normal"/>
    <w:link w:val="Heading7Char"/>
    <w:semiHidden/>
    <w:unhideWhenUsed/>
    <w:qFormat/>
    <w:rsid w:val="001535AF"/>
    <w:pPr>
      <w:keepNext/>
      <w:keepLines/>
      <w:numPr>
        <w:ilvl w:val="6"/>
        <w:numId w:val="11"/>
      </w:numPr>
      <w:spacing w:before="200" w:after="0" w:line="360"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1535AF"/>
    <w:pPr>
      <w:keepNext/>
      <w:keepLines/>
      <w:numPr>
        <w:ilvl w:val="7"/>
        <w:numId w:val="1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535AF"/>
    <w:pPr>
      <w:keepNext/>
      <w:keepLines/>
      <w:numPr>
        <w:ilvl w:val="8"/>
        <w:numId w:val="1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615"/>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E2200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5124E"/>
    <w:rPr>
      <w:rFonts w:ascii="Times New Roman" w:eastAsia="Times New Roman" w:hAnsi="Times New Roman" w:cs="Times New Roman"/>
      <w:i/>
      <w:sz w:val="24"/>
      <w:szCs w:val="20"/>
      <w:lang w:val="en-US"/>
    </w:rPr>
  </w:style>
  <w:style w:type="character" w:customStyle="1" w:styleId="Heading4Char">
    <w:name w:val="Heading 4 Char"/>
    <w:basedOn w:val="DefaultParagraphFont"/>
    <w:link w:val="Heading4"/>
    <w:rsid w:val="0035124E"/>
    <w:rPr>
      <w:rFonts w:ascii="Times New Roman" w:eastAsiaTheme="majorEastAsia" w:hAnsi="Times New Roman" w:cstheme="majorBidi"/>
      <w:bCs/>
      <w:i/>
      <w:iCs/>
      <w:sz w:val="24"/>
      <w:szCs w:val="20"/>
    </w:rPr>
  </w:style>
  <w:style w:type="character" w:customStyle="1" w:styleId="Heading5Char">
    <w:name w:val="Heading 5 Char"/>
    <w:basedOn w:val="DefaultParagraphFont"/>
    <w:link w:val="Heading5"/>
    <w:rsid w:val="001535AF"/>
    <w:rPr>
      <w:rFonts w:ascii="Arial" w:eastAsiaTheme="majorEastAsia" w:hAnsi="Arial" w:cstheme="majorBidi"/>
      <w:b/>
      <w:szCs w:val="20"/>
    </w:rPr>
  </w:style>
  <w:style w:type="character" w:customStyle="1" w:styleId="Heading6Char">
    <w:name w:val="Heading 6 Char"/>
    <w:basedOn w:val="DefaultParagraphFont"/>
    <w:link w:val="Heading6"/>
    <w:semiHidden/>
    <w:rsid w:val="001535AF"/>
    <w:rPr>
      <w:rFonts w:ascii="Arial" w:eastAsiaTheme="majorEastAsia" w:hAnsi="Arial" w:cstheme="majorBidi"/>
      <w:b/>
      <w:iCs/>
      <w:color w:val="000000" w:themeColor="text1"/>
      <w:sz w:val="20"/>
      <w:szCs w:val="20"/>
    </w:rPr>
  </w:style>
  <w:style w:type="character" w:customStyle="1" w:styleId="Heading7Char">
    <w:name w:val="Heading 7 Char"/>
    <w:basedOn w:val="DefaultParagraphFont"/>
    <w:link w:val="Heading7"/>
    <w:semiHidden/>
    <w:rsid w:val="001535AF"/>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semiHidden/>
    <w:rsid w:val="00153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535AF"/>
    <w:rPr>
      <w:rFonts w:asciiTheme="majorHAnsi" w:eastAsiaTheme="majorEastAsia" w:hAnsiTheme="majorHAnsi" w:cstheme="majorBidi"/>
      <w:i/>
      <w:iCs/>
      <w:color w:val="404040" w:themeColor="text1" w:themeTint="BF"/>
      <w:sz w:val="20"/>
      <w:szCs w:val="20"/>
    </w:rPr>
  </w:style>
  <w:style w:type="paragraph" w:customStyle="1" w:styleId="RA">
    <w:name w:val="RA"/>
    <w:basedOn w:val="Normal"/>
    <w:autoRedefine/>
    <w:rsid w:val="001535AF"/>
    <w:pPr>
      <w:spacing w:after="240" w:line="360" w:lineRule="auto"/>
      <w:jc w:val="center"/>
    </w:pPr>
    <w:rPr>
      <w:rFonts w:eastAsia="Times New Roman" w:cs="Times New Roman"/>
      <w:szCs w:val="20"/>
    </w:rPr>
  </w:style>
  <w:style w:type="paragraph" w:styleId="Header">
    <w:name w:val="header"/>
    <w:basedOn w:val="Normal"/>
    <w:link w:val="HeaderChar"/>
    <w:rsid w:val="001535AF"/>
    <w:pPr>
      <w:tabs>
        <w:tab w:val="center" w:pos="4153"/>
        <w:tab w:val="right" w:pos="8306"/>
      </w:tabs>
      <w:spacing w:after="240" w:line="360" w:lineRule="auto"/>
    </w:pPr>
    <w:rPr>
      <w:rFonts w:eastAsia="Times New Roman" w:cs="Times New Roman"/>
      <w:szCs w:val="20"/>
    </w:rPr>
  </w:style>
  <w:style w:type="character" w:customStyle="1" w:styleId="HeaderChar">
    <w:name w:val="Header Char"/>
    <w:basedOn w:val="DefaultParagraphFont"/>
    <w:link w:val="Header"/>
    <w:rsid w:val="001535AF"/>
    <w:rPr>
      <w:rFonts w:ascii="Times New Roman" w:eastAsia="Times New Roman" w:hAnsi="Times New Roman" w:cs="Times New Roman"/>
      <w:sz w:val="24"/>
      <w:szCs w:val="20"/>
    </w:rPr>
  </w:style>
  <w:style w:type="paragraph" w:styleId="Footer">
    <w:name w:val="footer"/>
    <w:basedOn w:val="Normal"/>
    <w:link w:val="FooterChar"/>
    <w:uiPriority w:val="99"/>
    <w:rsid w:val="001535AF"/>
    <w:pPr>
      <w:tabs>
        <w:tab w:val="center" w:pos="4153"/>
        <w:tab w:val="right" w:pos="8306"/>
      </w:tabs>
      <w:spacing w:after="240" w:line="240" w:lineRule="exact"/>
    </w:pPr>
    <w:rPr>
      <w:rFonts w:eastAsia="Times New Roman" w:cs="Times New Roman"/>
      <w:szCs w:val="20"/>
    </w:rPr>
  </w:style>
  <w:style w:type="character" w:customStyle="1" w:styleId="FooterChar">
    <w:name w:val="Footer Char"/>
    <w:basedOn w:val="DefaultParagraphFont"/>
    <w:link w:val="Footer"/>
    <w:uiPriority w:val="99"/>
    <w:rsid w:val="001535AF"/>
    <w:rPr>
      <w:rFonts w:ascii="Times New Roman" w:eastAsia="Times New Roman" w:hAnsi="Times New Roman" w:cs="Times New Roman"/>
      <w:sz w:val="24"/>
      <w:szCs w:val="20"/>
    </w:rPr>
  </w:style>
  <w:style w:type="paragraph" w:styleId="BodyText">
    <w:name w:val="Body Text"/>
    <w:basedOn w:val="Normal"/>
    <w:link w:val="BodyTextChar"/>
    <w:rsid w:val="001535AF"/>
    <w:pPr>
      <w:spacing w:after="240" w:line="360" w:lineRule="auto"/>
    </w:pPr>
    <w:rPr>
      <w:rFonts w:eastAsia="Times New Roman" w:cs="Times New Roman"/>
      <w:szCs w:val="24"/>
    </w:rPr>
  </w:style>
  <w:style w:type="character" w:customStyle="1" w:styleId="BodyTextChar">
    <w:name w:val="Body Text Char"/>
    <w:basedOn w:val="DefaultParagraphFont"/>
    <w:link w:val="BodyText"/>
    <w:rsid w:val="001535AF"/>
    <w:rPr>
      <w:rFonts w:ascii="Times New Roman" w:eastAsia="Times New Roman" w:hAnsi="Times New Roman" w:cs="Times New Roman"/>
      <w:sz w:val="24"/>
      <w:szCs w:val="24"/>
    </w:rPr>
  </w:style>
  <w:style w:type="paragraph" w:styleId="Title">
    <w:name w:val="Title"/>
    <w:basedOn w:val="Normal"/>
    <w:next w:val="Normal"/>
    <w:link w:val="TitleChar"/>
    <w:qFormat/>
    <w:rsid w:val="001535AF"/>
    <w:pPr>
      <w:spacing w:before="240" w:after="60" w:line="240" w:lineRule="auto"/>
      <w:jc w:val="center"/>
    </w:pPr>
    <w:rPr>
      <w:rFonts w:ascii="Arial" w:eastAsia="Times New Roman" w:hAnsi="Arial" w:cs="Times New Roman"/>
      <w:b/>
      <w:kern w:val="28"/>
      <w:sz w:val="40"/>
      <w:szCs w:val="20"/>
    </w:rPr>
  </w:style>
  <w:style w:type="character" w:customStyle="1" w:styleId="TitleChar">
    <w:name w:val="Title Char"/>
    <w:basedOn w:val="DefaultParagraphFont"/>
    <w:link w:val="Title"/>
    <w:rsid w:val="001535AF"/>
    <w:rPr>
      <w:rFonts w:ascii="Arial" w:eastAsia="Times New Roman" w:hAnsi="Arial" w:cs="Times New Roman"/>
      <w:b/>
      <w:kern w:val="28"/>
      <w:sz w:val="40"/>
      <w:szCs w:val="20"/>
    </w:rPr>
  </w:style>
  <w:style w:type="paragraph" w:customStyle="1" w:styleId="AUTHOR">
    <w:name w:val="AUTHOR"/>
    <w:basedOn w:val="Normal"/>
    <w:next w:val="Normal"/>
    <w:rsid w:val="001535AF"/>
    <w:pPr>
      <w:spacing w:after="240" w:line="240" w:lineRule="auto"/>
      <w:jc w:val="center"/>
    </w:pPr>
    <w:rPr>
      <w:rFonts w:ascii="Arial" w:eastAsia="Times New Roman" w:hAnsi="Arial" w:cs="Times New Roman"/>
      <w:b/>
      <w:szCs w:val="20"/>
    </w:rPr>
  </w:style>
  <w:style w:type="paragraph" w:customStyle="1" w:styleId="PREPAGES">
    <w:name w:val="PREPAGES"/>
    <w:basedOn w:val="Normal"/>
    <w:next w:val="BodyText"/>
    <w:rsid w:val="001535AF"/>
    <w:pPr>
      <w:spacing w:after="240" w:line="240" w:lineRule="auto"/>
      <w:outlineLvl w:val="0"/>
    </w:pPr>
    <w:rPr>
      <w:rFonts w:ascii="Arial" w:eastAsia="Times New Roman" w:hAnsi="Arial" w:cs="Times New Roman"/>
      <w:b/>
      <w:sz w:val="36"/>
      <w:szCs w:val="32"/>
    </w:rPr>
  </w:style>
  <w:style w:type="paragraph" w:styleId="FootnoteText">
    <w:name w:val="footnote text"/>
    <w:basedOn w:val="Normal"/>
    <w:link w:val="FootnoteTextChar"/>
    <w:semiHidden/>
    <w:rsid w:val="001535AF"/>
    <w:pPr>
      <w:spacing w:after="24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1535AF"/>
    <w:rPr>
      <w:rFonts w:ascii="Times New Roman" w:eastAsia="Times New Roman" w:hAnsi="Times New Roman" w:cs="Times New Roman"/>
      <w:sz w:val="20"/>
      <w:szCs w:val="20"/>
    </w:rPr>
  </w:style>
  <w:style w:type="paragraph" w:styleId="Caption">
    <w:name w:val="caption"/>
    <w:basedOn w:val="Normal"/>
    <w:next w:val="Normal"/>
    <w:link w:val="CaptionChar"/>
    <w:uiPriority w:val="35"/>
    <w:qFormat/>
    <w:rsid w:val="001535AF"/>
    <w:pPr>
      <w:spacing w:after="240" w:line="360" w:lineRule="auto"/>
    </w:pPr>
    <w:rPr>
      <w:rFonts w:eastAsia="Times New Roman" w:cs="Times New Roman"/>
      <w:b/>
      <w:bCs/>
      <w:sz w:val="20"/>
      <w:szCs w:val="20"/>
    </w:rPr>
  </w:style>
  <w:style w:type="character" w:styleId="Hyperlink">
    <w:name w:val="Hyperlink"/>
    <w:uiPriority w:val="99"/>
    <w:rsid w:val="001535AF"/>
    <w:rPr>
      <w:color w:val="0000FF"/>
      <w:u w:val="single"/>
    </w:rPr>
  </w:style>
  <w:style w:type="paragraph" w:styleId="TableofFigures">
    <w:name w:val="table of figures"/>
    <w:basedOn w:val="Normal"/>
    <w:next w:val="Normal"/>
    <w:uiPriority w:val="99"/>
    <w:rsid w:val="001535AF"/>
    <w:pPr>
      <w:spacing w:after="240" w:line="240" w:lineRule="auto"/>
      <w:ind w:left="482" w:hanging="482"/>
    </w:pPr>
    <w:rPr>
      <w:rFonts w:eastAsia="Times New Roman" w:cs="Times New Roman"/>
      <w:szCs w:val="20"/>
    </w:rPr>
  </w:style>
  <w:style w:type="paragraph" w:customStyle="1" w:styleId="CONTENTS">
    <w:name w:val="CONTENTS"/>
    <w:basedOn w:val="PREPAGES"/>
    <w:next w:val="Normal"/>
    <w:rsid w:val="001535AF"/>
    <w:pPr>
      <w:outlineLvl w:val="9"/>
    </w:pPr>
  </w:style>
  <w:style w:type="paragraph" w:styleId="TOC1">
    <w:name w:val="toc 1"/>
    <w:basedOn w:val="Normal"/>
    <w:next w:val="Normal"/>
    <w:autoRedefine/>
    <w:uiPriority w:val="39"/>
    <w:rsid w:val="001535AF"/>
    <w:pPr>
      <w:spacing w:after="120" w:line="240" w:lineRule="auto"/>
    </w:pPr>
    <w:rPr>
      <w:rFonts w:eastAsia="Times New Roman" w:cs="Times New Roman"/>
      <w:b/>
      <w:szCs w:val="20"/>
    </w:rPr>
  </w:style>
  <w:style w:type="character" w:styleId="PageNumber">
    <w:name w:val="page number"/>
    <w:basedOn w:val="DefaultParagraphFont"/>
    <w:rsid w:val="001535AF"/>
  </w:style>
  <w:style w:type="paragraph" w:styleId="BalloonText">
    <w:name w:val="Balloon Text"/>
    <w:basedOn w:val="Normal"/>
    <w:link w:val="BalloonTextChar"/>
    <w:rsid w:val="001535AF"/>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535AF"/>
    <w:rPr>
      <w:rFonts w:ascii="Tahoma" w:eastAsia="Times New Roman" w:hAnsi="Tahoma" w:cs="Tahoma"/>
      <w:sz w:val="16"/>
      <w:szCs w:val="16"/>
    </w:rPr>
  </w:style>
  <w:style w:type="paragraph" w:styleId="TOC2">
    <w:name w:val="toc 2"/>
    <w:basedOn w:val="Normal"/>
    <w:next w:val="Normal"/>
    <w:autoRedefine/>
    <w:uiPriority w:val="39"/>
    <w:rsid w:val="001535AF"/>
    <w:pPr>
      <w:spacing w:after="120" w:line="240" w:lineRule="auto"/>
      <w:ind w:left="238"/>
    </w:pPr>
    <w:rPr>
      <w:rFonts w:eastAsia="Times New Roman" w:cs="Times New Roman"/>
      <w:szCs w:val="20"/>
    </w:rPr>
  </w:style>
  <w:style w:type="paragraph" w:styleId="TOC3">
    <w:name w:val="toc 3"/>
    <w:basedOn w:val="Normal"/>
    <w:next w:val="Normal"/>
    <w:autoRedefine/>
    <w:uiPriority w:val="39"/>
    <w:rsid w:val="001535AF"/>
    <w:pPr>
      <w:spacing w:after="120" w:line="240" w:lineRule="auto"/>
      <w:ind w:left="482"/>
    </w:pPr>
    <w:rPr>
      <w:rFonts w:eastAsia="Times New Roman" w:cs="Times New Roman"/>
      <w:szCs w:val="20"/>
    </w:rPr>
  </w:style>
  <w:style w:type="paragraph" w:styleId="TOC4">
    <w:name w:val="toc 4"/>
    <w:basedOn w:val="Normal"/>
    <w:next w:val="Normal"/>
    <w:autoRedefine/>
    <w:semiHidden/>
    <w:rsid w:val="001535AF"/>
    <w:pPr>
      <w:spacing w:after="120" w:line="240" w:lineRule="auto"/>
      <w:ind w:left="720"/>
    </w:pPr>
    <w:rPr>
      <w:rFonts w:eastAsia="Times New Roman" w:cs="Times New Roman"/>
      <w:szCs w:val="20"/>
    </w:rPr>
  </w:style>
  <w:style w:type="paragraph" w:styleId="TOC5">
    <w:name w:val="toc 5"/>
    <w:basedOn w:val="Normal"/>
    <w:next w:val="Normal"/>
    <w:autoRedefine/>
    <w:semiHidden/>
    <w:rsid w:val="001535AF"/>
    <w:pPr>
      <w:spacing w:after="120" w:line="240" w:lineRule="auto"/>
      <w:ind w:left="958"/>
    </w:pPr>
    <w:rPr>
      <w:rFonts w:eastAsia="Times New Roman" w:cs="Times New Roman"/>
      <w:szCs w:val="20"/>
    </w:rPr>
  </w:style>
  <w:style w:type="paragraph" w:styleId="TOC6">
    <w:name w:val="toc 6"/>
    <w:basedOn w:val="Normal"/>
    <w:next w:val="Normal"/>
    <w:autoRedefine/>
    <w:semiHidden/>
    <w:rsid w:val="001535AF"/>
    <w:pPr>
      <w:spacing w:after="120" w:line="240" w:lineRule="auto"/>
      <w:ind w:left="1202"/>
    </w:pPr>
    <w:rPr>
      <w:rFonts w:eastAsia="Times New Roman" w:cs="Times New Roman"/>
      <w:szCs w:val="20"/>
    </w:rPr>
  </w:style>
  <w:style w:type="paragraph" w:styleId="TOC7">
    <w:name w:val="toc 7"/>
    <w:basedOn w:val="Normal"/>
    <w:next w:val="Normal"/>
    <w:autoRedefine/>
    <w:semiHidden/>
    <w:rsid w:val="001535AF"/>
    <w:pPr>
      <w:spacing w:after="120" w:line="240" w:lineRule="auto"/>
      <w:ind w:left="1440"/>
    </w:pPr>
    <w:rPr>
      <w:rFonts w:eastAsia="Times New Roman" w:cs="Times New Roman"/>
      <w:szCs w:val="20"/>
    </w:rPr>
  </w:style>
  <w:style w:type="paragraph" w:styleId="TOC8">
    <w:name w:val="toc 8"/>
    <w:basedOn w:val="Normal"/>
    <w:next w:val="Normal"/>
    <w:autoRedefine/>
    <w:semiHidden/>
    <w:rsid w:val="001535AF"/>
    <w:pPr>
      <w:spacing w:after="120" w:line="240" w:lineRule="auto"/>
      <w:ind w:left="1678"/>
    </w:pPr>
    <w:rPr>
      <w:rFonts w:eastAsia="Times New Roman" w:cs="Times New Roman"/>
      <w:szCs w:val="20"/>
    </w:rPr>
  </w:style>
  <w:style w:type="paragraph" w:styleId="TOC9">
    <w:name w:val="toc 9"/>
    <w:basedOn w:val="Normal"/>
    <w:next w:val="Normal"/>
    <w:autoRedefine/>
    <w:semiHidden/>
    <w:rsid w:val="001535AF"/>
    <w:pPr>
      <w:spacing w:after="120" w:line="240" w:lineRule="auto"/>
      <w:ind w:left="1922"/>
    </w:pPr>
    <w:rPr>
      <w:rFonts w:eastAsia="Times New Roman" w:cs="Times New Roman"/>
      <w:szCs w:val="20"/>
    </w:rPr>
  </w:style>
  <w:style w:type="paragraph" w:customStyle="1" w:styleId="QUOTATION">
    <w:name w:val="QUOTATION"/>
    <w:basedOn w:val="Normal"/>
    <w:next w:val="Normal"/>
    <w:qFormat/>
    <w:rsid w:val="001535AF"/>
    <w:pPr>
      <w:spacing w:after="240" w:line="240" w:lineRule="auto"/>
      <w:ind w:left="1134" w:right="1134"/>
    </w:pPr>
    <w:rPr>
      <w:rFonts w:eastAsia="Times New Roman" w:cs="Times New Roman"/>
      <w:szCs w:val="20"/>
    </w:rPr>
  </w:style>
  <w:style w:type="paragraph" w:styleId="ListParagraph">
    <w:name w:val="List Paragraph"/>
    <w:basedOn w:val="Normal"/>
    <w:uiPriority w:val="34"/>
    <w:qFormat/>
    <w:rsid w:val="001535AF"/>
    <w:pPr>
      <w:ind w:left="720"/>
      <w:contextualSpacing/>
    </w:pPr>
  </w:style>
  <w:style w:type="table" w:styleId="TableGrid">
    <w:name w:val="Table Grid"/>
    <w:basedOn w:val="TableNormal"/>
    <w:rsid w:val="001535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35AF"/>
    <w:rPr>
      <w:i/>
      <w:iCs/>
    </w:rPr>
  </w:style>
  <w:style w:type="character" w:styleId="PlaceholderText">
    <w:name w:val="Placeholder Text"/>
    <w:basedOn w:val="DefaultParagraphFont"/>
    <w:uiPriority w:val="99"/>
    <w:semiHidden/>
    <w:rsid w:val="001535AF"/>
    <w:rPr>
      <w:color w:val="808080"/>
    </w:rPr>
  </w:style>
  <w:style w:type="character" w:styleId="CommentReference">
    <w:name w:val="annotation reference"/>
    <w:basedOn w:val="DefaultParagraphFont"/>
    <w:uiPriority w:val="99"/>
    <w:rsid w:val="001535AF"/>
    <w:rPr>
      <w:sz w:val="16"/>
      <w:szCs w:val="16"/>
    </w:rPr>
  </w:style>
  <w:style w:type="paragraph" w:styleId="CommentText">
    <w:name w:val="annotation text"/>
    <w:basedOn w:val="Normal"/>
    <w:link w:val="CommentTextChar"/>
    <w:uiPriority w:val="99"/>
    <w:rsid w:val="001535AF"/>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153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535AF"/>
    <w:rPr>
      <w:b/>
      <w:bCs/>
    </w:rPr>
  </w:style>
  <w:style w:type="character" w:customStyle="1" w:styleId="CommentSubjectChar">
    <w:name w:val="Comment Subject Char"/>
    <w:basedOn w:val="CommentTextChar"/>
    <w:link w:val="CommentSubject"/>
    <w:rsid w:val="001535A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15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535AF"/>
    <w:rPr>
      <w:rFonts w:ascii="Courier New" w:eastAsia="Times New Roman" w:hAnsi="Courier New" w:cs="Courier New"/>
      <w:sz w:val="20"/>
      <w:szCs w:val="20"/>
      <w:lang w:eastAsia="en-GB"/>
    </w:rPr>
  </w:style>
  <w:style w:type="paragraph" w:styleId="PlainText">
    <w:name w:val="Plain Text"/>
    <w:basedOn w:val="Normal"/>
    <w:link w:val="PlainTextChar"/>
    <w:uiPriority w:val="99"/>
    <w:unhideWhenUsed/>
    <w:rsid w:val="001535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5AF"/>
    <w:rPr>
      <w:rFonts w:ascii="Calibri" w:hAnsi="Calibri"/>
      <w:szCs w:val="21"/>
    </w:rPr>
  </w:style>
  <w:style w:type="paragraph" w:styleId="Revision">
    <w:name w:val="Revision"/>
    <w:hidden/>
    <w:uiPriority w:val="99"/>
    <w:semiHidden/>
    <w:rsid w:val="001535AF"/>
    <w:pPr>
      <w:spacing w:after="0" w:line="240" w:lineRule="auto"/>
    </w:pPr>
    <w:rPr>
      <w:rFonts w:ascii="Times New Roman" w:eastAsia="Times New Roman" w:hAnsi="Times New Roman" w:cs="Times New Roman"/>
      <w:sz w:val="24"/>
      <w:szCs w:val="20"/>
    </w:rPr>
  </w:style>
  <w:style w:type="character" w:styleId="FootnoteReference">
    <w:name w:val="footnote reference"/>
    <w:basedOn w:val="DefaultParagraphFont"/>
    <w:rsid w:val="001535AF"/>
    <w:rPr>
      <w:vertAlign w:val="superscript"/>
    </w:rPr>
  </w:style>
  <w:style w:type="character" w:styleId="LineNumber">
    <w:name w:val="line number"/>
    <w:basedOn w:val="DefaultParagraphFont"/>
    <w:rsid w:val="001535AF"/>
  </w:style>
  <w:style w:type="paragraph" w:customStyle="1" w:styleId="SupplementaryMaterial">
    <w:name w:val="Supplementary Material"/>
    <w:basedOn w:val="Caption"/>
    <w:link w:val="SupplementaryMaterialChar"/>
    <w:qFormat/>
    <w:rsid w:val="001535AF"/>
    <w:pPr>
      <w:spacing w:line="480" w:lineRule="auto"/>
    </w:pPr>
  </w:style>
  <w:style w:type="character" w:customStyle="1" w:styleId="CaptionChar">
    <w:name w:val="Caption Char"/>
    <w:basedOn w:val="DefaultParagraphFont"/>
    <w:link w:val="Caption"/>
    <w:uiPriority w:val="35"/>
    <w:rsid w:val="001535AF"/>
    <w:rPr>
      <w:rFonts w:ascii="Times New Roman" w:eastAsia="Times New Roman" w:hAnsi="Times New Roman" w:cs="Times New Roman"/>
      <w:b/>
      <w:bCs/>
      <w:sz w:val="20"/>
      <w:szCs w:val="20"/>
    </w:rPr>
  </w:style>
  <w:style w:type="character" w:customStyle="1" w:styleId="SupplementaryMaterialChar">
    <w:name w:val="Supplementary Material Char"/>
    <w:basedOn w:val="CaptionChar"/>
    <w:link w:val="SupplementaryMaterial"/>
    <w:rsid w:val="001535AF"/>
    <w:rPr>
      <w:rFonts w:ascii="Times New Roman" w:eastAsia="Times New Roman" w:hAnsi="Times New Roman" w:cs="Times New Roman"/>
      <w:b/>
      <w:bCs/>
      <w:sz w:val="20"/>
      <w:szCs w:val="20"/>
    </w:rPr>
  </w:style>
  <w:style w:type="table" w:styleId="LightShading">
    <w:name w:val="Light Shading"/>
    <w:basedOn w:val="TableNormal"/>
    <w:uiPriority w:val="60"/>
    <w:rsid w:val="00462F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6543AF"/>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6543AF"/>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98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6">
          <w:marLeft w:val="0"/>
          <w:marRight w:val="0"/>
          <w:marTop w:val="0"/>
          <w:marBottom w:val="0"/>
          <w:divBdr>
            <w:top w:val="none" w:sz="0" w:space="0" w:color="auto"/>
            <w:left w:val="none" w:sz="0" w:space="0" w:color="auto"/>
            <w:bottom w:val="none" w:sz="0" w:space="0" w:color="auto"/>
            <w:right w:val="none" w:sz="0" w:space="0" w:color="auto"/>
          </w:divBdr>
        </w:div>
        <w:div w:id="1294092886">
          <w:marLeft w:val="0"/>
          <w:marRight w:val="0"/>
          <w:marTop w:val="0"/>
          <w:marBottom w:val="0"/>
          <w:divBdr>
            <w:top w:val="none" w:sz="0" w:space="0" w:color="auto"/>
            <w:left w:val="none" w:sz="0" w:space="0" w:color="auto"/>
            <w:bottom w:val="none" w:sz="0" w:space="0" w:color="auto"/>
            <w:right w:val="none" w:sz="0" w:space="0" w:color="auto"/>
          </w:divBdr>
        </w:div>
        <w:div w:id="1744335345">
          <w:marLeft w:val="0"/>
          <w:marRight w:val="0"/>
          <w:marTop w:val="0"/>
          <w:marBottom w:val="0"/>
          <w:divBdr>
            <w:top w:val="none" w:sz="0" w:space="0" w:color="auto"/>
            <w:left w:val="none" w:sz="0" w:space="0" w:color="auto"/>
            <w:bottom w:val="none" w:sz="0" w:space="0" w:color="auto"/>
            <w:right w:val="none" w:sz="0" w:space="0" w:color="auto"/>
          </w:divBdr>
        </w:div>
        <w:div w:id="1455179180">
          <w:marLeft w:val="0"/>
          <w:marRight w:val="0"/>
          <w:marTop w:val="0"/>
          <w:marBottom w:val="0"/>
          <w:divBdr>
            <w:top w:val="none" w:sz="0" w:space="0" w:color="auto"/>
            <w:left w:val="none" w:sz="0" w:space="0" w:color="auto"/>
            <w:bottom w:val="none" w:sz="0" w:space="0" w:color="auto"/>
            <w:right w:val="none" w:sz="0" w:space="0" w:color="auto"/>
          </w:divBdr>
        </w:div>
        <w:div w:id="1682394597">
          <w:marLeft w:val="0"/>
          <w:marRight w:val="0"/>
          <w:marTop w:val="0"/>
          <w:marBottom w:val="0"/>
          <w:divBdr>
            <w:top w:val="none" w:sz="0" w:space="0" w:color="auto"/>
            <w:left w:val="none" w:sz="0" w:space="0" w:color="auto"/>
            <w:bottom w:val="none" w:sz="0" w:space="0" w:color="auto"/>
            <w:right w:val="none" w:sz="0" w:space="0" w:color="auto"/>
          </w:divBdr>
        </w:div>
        <w:div w:id="1514492800">
          <w:marLeft w:val="0"/>
          <w:marRight w:val="0"/>
          <w:marTop w:val="0"/>
          <w:marBottom w:val="0"/>
          <w:divBdr>
            <w:top w:val="none" w:sz="0" w:space="0" w:color="auto"/>
            <w:left w:val="none" w:sz="0" w:space="0" w:color="auto"/>
            <w:bottom w:val="none" w:sz="0" w:space="0" w:color="auto"/>
            <w:right w:val="none" w:sz="0" w:space="0" w:color="auto"/>
          </w:divBdr>
        </w:div>
      </w:divsChild>
    </w:div>
    <w:div w:id="26413123">
      <w:bodyDiv w:val="1"/>
      <w:marLeft w:val="0"/>
      <w:marRight w:val="0"/>
      <w:marTop w:val="0"/>
      <w:marBottom w:val="0"/>
      <w:divBdr>
        <w:top w:val="none" w:sz="0" w:space="0" w:color="auto"/>
        <w:left w:val="none" w:sz="0" w:space="0" w:color="auto"/>
        <w:bottom w:val="none" w:sz="0" w:space="0" w:color="auto"/>
        <w:right w:val="none" w:sz="0" w:space="0" w:color="auto"/>
      </w:divBdr>
    </w:div>
    <w:div w:id="114954134">
      <w:bodyDiv w:val="1"/>
      <w:marLeft w:val="0"/>
      <w:marRight w:val="0"/>
      <w:marTop w:val="0"/>
      <w:marBottom w:val="0"/>
      <w:divBdr>
        <w:top w:val="none" w:sz="0" w:space="0" w:color="auto"/>
        <w:left w:val="none" w:sz="0" w:space="0" w:color="auto"/>
        <w:bottom w:val="none" w:sz="0" w:space="0" w:color="auto"/>
        <w:right w:val="none" w:sz="0" w:space="0" w:color="auto"/>
      </w:divBdr>
    </w:div>
    <w:div w:id="129903984">
      <w:bodyDiv w:val="1"/>
      <w:marLeft w:val="0"/>
      <w:marRight w:val="0"/>
      <w:marTop w:val="0"/>
      <w:marBottom w:val="0"/>
      <w:divBdr>
        <w:top w:val="none" w:sz="0" w:space="0" w:color="auto"/>
        <w:left w:val="none" w:sz="0" w:space="0" w:color="auto"/>
        <w:bottom w:val="none" w:sz="0" w:space="0" w:color="auto"/>
        <w:right w:val="none" w:sz="0" w:space="0" w:color="auto"/>
      </w:divBdr>
    </w:div>
    <w:div w:id="132255345">
      <w:bodyDiv w:val="1"/>
      <w:marLeft w:val="0"/>
      <w:marRight w:val="0"/>
      <w:marTop w:val="0"/>
      <w:marBottom w:val="0"/>
      <w:divBdr>
        <w:top w:val="none" w:sz="0" w:space="0" w:color="auto"/>
        <w:left w:val="none" w:sz="0" w:space="0" w:color="auto"/>
        <w:bottom w:val="none" w:sz="0" w:space="0" w:color="auto"/>
        <w:right w:val="none" w:sz="0" w:space="0" w:color="auto"/>
      </w:divBdr>
      <w:divsChild>
        <w:div w:id="732629819">
          <w:marLeft w:val="0"/>
          <w:marRight w:val="0"/>
          <w:marTop w:val="0"/>
          <w:marBottom w:val="0"/>
          <w:divBdr>
            <w:top w:val="none" w:sz="0" w:space="0" w:color="auto"/>
            <w:left w:val="none" w:sz="0" w:space="0" w:color="auto"/>
            <w:bottom w:val="none" w:sz="0" w:space="0" w:color="auto"/>
            <w:right w:val="none" w:sz="0" w:space="0" w:color="auto"/>
          </w:divBdr>
        </w:div>
        <w:div w:id="1388646351">
          <w:marLeft w:val="0"/>
          <w:marRight w:val="0"/>
          <w:marTop w:val="0"/>
          <w:marBottom w:val="0"/>
          <w:divBdr>
            <w:top w:val="none" w:sz="0" w:space="0" w:color="auto"/>
            <w:left w:val="none" w:sz="0" w:space="0" w:color="auto"/>
            <w:bottom w:val="none" w:sz="0" w:space="0" w:color="auto"/>
            <w:right w:val="none" w:sz="0" w:space="0" w:color="auto"/>
          </w:divBdr>
        </w:div>
        <w:div w:id="204409581">
          <w:marLeft w:val="0"/>
          <w:marRight w:val="0"/>
          <w:marTop w:val="0"/>
          <w:marBottom w:val="0"/>
          <w:divBdr>
            <w:top w:val="none" w:sz="0" w:space="0" w:color="auto"/>
            <w:left w:val="none" w:sz="0" w:space="0" w:color="auto"/>
            <w:bottom w:val="none" w:sz="0" w:space="0" w:color="auto"/>
            <w:right w:val="none" w:sz="0" w:space="0" w:color="auto"/>
          </w:divBdr>
        </w:div>
        <w:div w:id="878975205">
          <w:marLeft w:val="0"/>
          <w:marRight w:val="0"/>
          <w:marTop w:val="0"/>
          <w:marBottom w:val="0"/>
          <w:divBdr>
            <w:top w:val="none" w:sz="0" w:space="0" w:color="auto"/>
            <w:left w:val="none" w:sz="0" w:space="0" w:color="auto"/>
            <w:bottom w:val="none" w:sz="0" w:space="0" w:color="auto"/>
            <w:right w:val="none" w:sz="0" w:space="0" w:color="auto"/>
          </w:divBdr>
        </w:div>
      </w:divsChild>
    </w:div>
    <w:div w:id="155845352">
      <w:bodyDiv w:val="1"/>
      <w:marLeft w:val="0"/>
      <w:marRight w:val="0"/>
      <w:marTop w:val="0"/>
      <w:marBottom w:val="0"/>
      <w:divBdr>
        <w:top w:val="none" w:sz="0" w:space="0" w:color="auto"/>
        <w:left w:val="none" w:sz="0" w:space="0" w:color="auto"/>
        <w:bottom w:val="none" w:sz="0" w:space="0" w:color="auto"/>
        <w:right w:val="none" w:sz="0" w:space="0" w:color="auto"/>
      </w:divBdr>
    </w:div>
    <w:div w:id="173081517">
      <w:bodyDiv w:val="1"/>
      <w:marLeft w:val="0"/>
      <w:marRight w:val="0"/>
      <w:marTop w:val="0"/>
      <w:marBottom w:val="0"/>
      <w:divBdr>
        <w:top w:val="none" w:sz="0" w:space="0" w:color="auto"/>
        <w:left w:val="none" w:sz="0" w:space="0" w:color="auto"/>
        <w:bottom w:val="none" w:sz="0" w:space="0" w:color="auto"/>
        <w:right w:val="none" w:sz="0" w:space="0" w:color="auto"/>
      </w:divBdr>
    </w:div>
    <w:div w:id="212886399">
      <w:bodyDiv w:val="1"/>
      <w:marLeft w:val="0"/>
      <w:marRight w:val="0"/>
      <w:marTop w:val="0"/>
      <w:marBottom w:val="0"/>
      <w:divBdr>
        <w:top w:val="none" w:sz="0" w:space="0" w:color="auto"/>
        <w:left w:val="none" w:sz="0" w:space="0" w:color="auto"/>
        <w:bottom w:val="none" w:sz="0" w:space="0" w:color="auto"/>
        <w:right w:val="none" w:sz="0" w:space="0" w:color="auto"/>
      </w:divBdr>
    </w:div>
    <w:div w:id="428429792">
      <w:bodyDiv w:val="1"/>
      <w:marLeft w:val="0"/>
      <w:marRight w:val="0"/>
      <w:marTop w:val="0"/>
      <w:marBottom w:val="0"/>
      <w:divBdr>
        <w:top w:val="none" w:sz="0" w:space="0" w:color="auto"/>
        <w:left w:val="none" w:sz="0" w:space="0" w:color="auto"/>
        <w:bottom w:val="none" w:sz="0" w:space="0" w:color="auto"/>
        <w:right w:val="none" w:sz="0" w:space="0" w:color="auto"/>
      </w:divBdr>
    </w:div>
    <w:div w:id="530413512">
      <w:bodyDiv w:val="1"/>
      <w:marLeft w:val="0"/>
      <w:marRight w:val="0"/>
      <w:marTop w:val="0"/>
      <w:marBottom w:val="0"/>
      <w:divBdr>
        <w:top w:val="none" w:sz="0" w:space="0" w:color="auto"/>
        <w:left w:val="none" w:sz="0" w:space="0" w:color="auto"/>
        <w:bottom w:val="none" w:sz="0" w:space="0" w:color="auto"/>
        <w:right w:val="none" w:sz="0" w:space="0" w:color="auto"/>
      </w:divBdr>
    </w:div>
    <w:div w:id="786386336">
      <w:bodyDiv w:val="1"/>
      <w:marLeft w:val="0"/>
      <w:marRight w:val="0"/>
      <w:marTop w:val="0"/>
      <w:marBottom w:val="0"/>
      <w:divBdr>
        <w:top w:val="none" w:sz="0" w:space="0" w:color="auto"/>
        <w:left w:val="none" w:sz="0" w:space="0" w:color="auto"/>
        <w:bottom w:val="none" w:sz="0" w:space="0" w:color="auto"/>
        <w:right w:val="none" w:sz="0" w:space="0" w:color="auto"/>
      </w:divBdr>
    </w:div>
    <w:div w:id="922110965">
      <w:bodyDiv w:val="1"/>
      <w:marLeft w:val="0"/>
      <w:marRight w:val="0"/>
      <w:marTop w:val="0"/>
      <w:marBottom w:val="0"/>
      <w:divBdr>
        <w:top w:val="none" w:sz="0" w:space="0" w:color="auto"/>
        <w:left w:val="none" w:sz="0" w:space="0" w:color="auto"/>
        <w:bottom w:val="none" w:sz="0" w:space="0" w:color="auto"/>
        <w:right w:val="none" w:sz="0" w:space="0" w:color="auto"/>
      </w:divBdr>
    </w:div>
    <w:div w:id="997267474">
      <w:bodyDiv w:val="1"/>
      <w:marLeft w:val="0"/>
      <w:marRight w:val="0"/>
      <w:marTop w:val="0"/>
      <w:marBottom w:val="0"/>
      <w:divBdr>
        <w:top w:val="none" w:sz="0" w:space="0" w:color="auto"/>
        <w:left w:val="none" w:sz="0" w:space="0" w:color="auto"/>
        <w:bottom w:val="none" w:sz="0" w:space="0" w:color="auto"/>
        <w:right w:val="none" w:sz="0" w:space="0" w:color="auto"/>
      </w:divBdr>
    </w:div>
    <w:div w:id="1020812292">
      <w:bodyDiv w:val="1"/>
      <w:marLeft w:val="0"/>
      <w:marRight w:val="0"/>
      <w:marTop w:val="0"/>
      <w:marBottom w:val="0"/>
      <w:divBdr>
        <w:top w:val="none" w:sz="0" w:space="0" w:color="auto"/>
        <w:left w:val="none" w:sz="0" w:space="0" w:color="auto"/>
        <w:bottom w:val="none" w:sz="0" w:space="0" w:color="auto"/>
        <w:right w:val="none" w:sz="0" w:space="0" w:color="auto"/>
      </w:divBdr>
      <w:divsChild>
        <w:div w:id="1132942164">
          <w:marLeft w:val="0"/>
          <w:marRight w:val="0"/>
          <w:marTop w:val="0"/>
          <w:marBottom w:val="0"/>
          <w:divBdr>
            <w:top w:val="none" w:sz="0" w:space="0" w:color="auto"/>
            <w:left w:val="none" w:sz="0" w:space="0" w:color="auto"/>
            <w:bottom w:val="none" w:sz="0" w:space="0" w:color="auto"/>
            <w:right w:val="none" w:sz="0" w:space="0" w:color="auto"/>
          </w:divBdr>
        </w:div>
        <w:div w:id="1546213479">
          <w:marLeft w:val="0"/>
          <w:marRight w:val="0"/>
          <w:marTop w:val="0"/>
          <w:marBottom w:val="0"/>
          <w:divBdr>
            <w:top w:val="none" w:sz="0" w:space="0" w:color="auto"/>
            <w:left w:val="none" w:sz="0" w:space="0" w:color="auto"/>
            <w:bottom w:val="none" w:sz="0" w:space="0" w:color="auto"/>
            <w:right w:val="none" w:sz="0" w:space="0" w:color="auto"/>
          </w:divBdr>
        </w:div>
        <w:div w:id="87774261">
          <w:marLeft w:val="0"/>
          <w:marRight w:val="0"/>
          <w:marTop w:val="0"/>
          <w:marBottom w:val="0"/>
          <w:divBdr>
            <w:top w:val="none" w:sz="0" w:space="0" w:color="auto"/>
            <w:left w:val="none" w:sz="0" w:space="0" w:color="auto"/>
            <w:bottom w:val="none" w:sz="0" w:space="0" w:color="auto"/>
            <w:right w:val="none" w:sz="0" w:space="0" w:color="auto"/>
          </w:divBdr>
        </w:div>
        <w:div w:id="84884016">
          <w:marLeft w:val="0"/>
          <w:marRight w:val="0"/>
          <w:marTop w:val="0"/>
          <w:marBottom w:val="0"/>
          <w:divBdr>
            <w:top w:val="none" w:sz="0" w:space="0" w:color="auto"/>
            <w:left w:val="none" w:sz="0" w:space="0" w:color="auto"/>
            <w:bottom w:val="none" w:sz="0" w:space="0" w:color="auto"/>
            <w:right w:val="none" w:sz="0" w:space="0" w:color="auto"/>
          </w:divBdr>
        </w:div>
        <w:div w:id="1564365341">
          <w:marLeft w:val="0"/>
          <w:marRight w:val="0"/>
          <w:marTop w:val="0"/>
          <w:marBottom w:val="0"/>
          <w:divBdr>
            <w:top w:val="none" w:sz="0" w:space="0" w:color="auto"/>
            <w:left w:val="none" w:sz="0" w:space="0" w:color="auto"/>
            <w:bottom w:val="none" w:sz="0" w:space="0" w:color="auto"/>
            <w:right w:val="none" w:sz="0" w:space="0" w:color="auto"/>
          </w:divBdr>
        </w:div>
        <w:div w:id="1182161110">
          <w:marLeft w:val="0"/>
          <w:marRight w:val="0"/>
          <w:marTop w:val="0"/>
          <w:marBottom w:val="0"/>
          <w:divBdr>
            <w:top w:val="none" w:sz="0" w:space="0" w:color="auto"/>
            <w:left w:val="none" w:sz="0" w:space="0" w:color="auto"/>
            <w:bottom w:val="none" w:sz="0" w:space="0" w:color="auto"/>
            <w:right w:val="none" w:sz="0" w:space="0" w:color="auto"/>
          </w:divBdr>
        </w:div>
        <w:div w:id="646519280">
          <w:marLeft w:val="0"/>
          <w:marRight w:val="0"/>
          <w:marTop w:val="0"/>
          <w:marBottom w:val="0"/>
          <w:divBdr>
            <w:top w:val="none" w:sz="0" w:space="0" w:color="auto"/>
            <w:left w:val="none" w:sz="0" w:space="0" w:color="auto"/>
            <w:bottom w:val="none" w:sz="0" w:space="0" w:color="auto"/>
            <w:right w:val="none" w:sz="0" w:space="0" w:color="auto"/>
          </w:divBdr>
        </w:div>
        <w:div w:id="718822667">
          <w:marLeft w:val="0"/>
          <w:marRight w:val="0"/>
          <w:marTop w:val="0"/>
          <w:marBottom w:val="0"/>
          <w:divBdr>
            <w:top w:val="none" w:sz="0" w:space="0" w:color="auto"/>
            <w:left w:val="none" w:sz="0" w:space="0" w:color="auto"/>
            <w:bottom w:val="none" w:sz="0" w:space="0" w:color="auto"/>
            <w:right w:val="none" w:sz="0" w:space="0" w:color="auto"/>
          </w:divBdr>
        </w:div>
        <w:div w:id="95174331">
          <w:marLeft w:val="0"/>
          <w:marRight w:val="0"/>
          <w:marTop w:val="0"/>
          <w:marBottom w:val="0"/>
          <w:divBdr>
            <w:top w:val="none" w:sz="0" w:space="0" w:color="auto"/>
            <w:left w:val="none" w:sz="0" w:space="0" w:color="auto"/>
            <w:bottom w:val="none" w:sz="0" w:space="0" w:color="auto"/>
            <w:right w:val="none" w:sz="0" w:space="0" w:color="auto"/>
          </w:divBdr>
        </w:div>
        <w:div w:id="527841484">
          <w:marLeft w:val="0"/>
          <w:marRight w:val="0"/>
          <w:marTop w:val="0"/>
          <w:marBottom w:val="0"/>
          <w:divBdr>
            <w:top w:val="none" w:sz="0" w:space="0" w:color="auto"/>
            <w:left w:val="none" w:sz="0" w:space="0" w:color="auto"/>
            <w:bottom w:val="none" w:sz="0" w:space="0" w:color="auto"/>
            <w:right w:val="none" w:sz="0" w:space="0" w:color="auto"/>
          </w:divBdr>
        </w:div>
        <w:div w:id="267200055">
          <w:marLeft w:val="0"/>
          <w:marRight w:val="0"/>
          <w:marTop w:val="0"/>
          <w:marBottom w:val="0"/>
          <w:divBdr>
            <w:top w:val="none" w:sz="0" w:space="0" w:color="auto"/>
            <w:left w:val="none" w:sz="0" w:space="0" w:color="auto"/>
            <w:bottom w:val="none" w:sz="0" w:space="0" w:color="auto"/>
            <w:right w:val="none" w:sz="0" w:space="0" w:color="auto"/>
          </w:divBdr>
        </w:div>
        <w:div w:id="649671447">
          <w:marLeft w:val="0"/>
          <w:marRight w:val="0"/>
          <w:marTop w:val="0"/>
          <w:marBottom w:val="0"/>
          <w:divBdr>
            <w:top w:val="none" w:sz="0" w:space="0" w:color="auto"/>
            <w:left w:val="none" w:sz="0" w:space="0" w:color="auto"/>
            <w:bottom w:val="none" w:sz="0" w:space="0" w:color="auto"/>
            <w:right w:val="none" w:sz="0" w:space="0" w:color="auto"/>
          </w:divBdr>
        </w:div>
        <w:div w:id="396519721">
          <w:marLeft w:val="0"/>
          <w:marRight w:val="0"/>
          <w:marTop w:val="0"/>
          <w:marBottom w:val="0"/>
          <w:divBdr>
            <w:top w:val="none" w:sz="0" w:space="0" w:color="auto"/>
            <w:left w:val="none" w:sz="0" w:space="0" w:color="auto"/>
            <w:bottom w:val="none" w:sz="0" w:space="0" w:color="auto"/>
            <w:right w:val="none" w:sz="0" w:space="0" w:color="auto"/>
          </w:divBdr>
        </w:div>
        <w:div w:id="2063215265">
          <w:marLeft w:val="0"/>
          <w:marRight w:val="0"/>
          <w:marTop w:val="0"/>
          <w:marBottom w:val="0"/>
          <w:divBdr>
            <w:top w:val="none" w:sz="0" w:space="0" w:color="auto"/>
            <w:left w:val="none" w:sz="0" w:space="0" w:color="auto"/>
            <w:bottom w:val="none" w:sz="0" w:space="0" w:color="auto"/>
            <w:right w:val="none" w:sz="0" w:space="0" w:color="auto"/>
          </w:divBdr>
        </w:div>
        <w:div w:id="81529597">
          <w:marLeft w:val="0"/>
          <w:marRight w:val="0"/>
          <w:marTop w:val="0"/>
          <w:marBottom w:val="0"/>
          <w:divBdr>
            <w:top w:val="none" w:sz="0" w:space="0" w:color="auto"/>
            <w:left w:val="none" w:sz="0" w:space="0" w:color="auto"/>
            <w:bottom w:val="none" w:sz="0" w:space="0" w:color="auto"/>
            <w:right w:val="none" w:sz="0" w:space="0" w:color="auto"/>
          </w:divBdr>
        </w:div>
        <w:div w:id="600188561">
          <w:marLeft w:val="0"/>
          <w:marRight w:val="0"/>
          <w:marTop w:val="0"/>
          <w:marBottom w:val="0"/>
          <w:divBdr>
            <w:top w:val="none" w:sz="0" w:space="0" w:color="auto"/>
            <w:left w:val="none" w:sz="0" w:space="0" w:color="auto"/>
            <w:bottom w:val="none" w:sz="0" w:space="0" w:color="auto"/>
            <w:right w:val="none" w:sz="0" w:space="0" w:color="auto"/>
          </w:divBdr>
        </w:div>
        <w:div w:id="566575970">
          <w:marLeft w:val="0"/>
          <w:marRight w:val="0"/>
          <w:marTop w:val="0"/>
          <w:marBottom w:val="0"/>
          <w:divBdr>
            <w:top w:val="none" w:sz="0" w:space="0" w:color="auto"/>
            <w:left w:val="none" w:sz="0" w:space="0" w:color="auto"/>
            <w:bottom w:val="none" w:sz="0" w:space="0" w:color="auto"/>
            <w:right w:val="none" w:sz="0" w:space="0" w:color="auto"/>
          </w:divBdr>
        </w:div>
        <w:div w:id="653024501">
          <w:marLeft w:val="0"/>
          <w:marRight w:val="0"/>
          <w:marTop w:val="0"/>
          <w:marBottom w:val="0"/>
          <w:divBdr>
            <w:top w:val="none" w:sz="0" w:space="0" w:color="auto"/>
            <w:left w:val="none" w:sz="0" w:space="0" w:color="auto"/>
            <w:bottom w:val="none" w:sz="0" w:space="0" w:color="auto"/>
            <w:right w:val="none" w:sz="0" w:space="0" w:color="auto"/>
          </w:divBdr>
        </w:div>
        <w:div w:id="1361317600">
          <w:marLeft w:val="0"/>
          <w:marRight w:val="0"/>
          <w:marTop w:val="0"/>
          <w:marBottom w:val="0"/>
          <w:divBdr>
            <w:top w:val="none" w:sz="0" w:space="0" w:color="auto"/>
            <w:left w:val="none" w:sz="0" w:space="0" w:color="auto"/>
            <w:bottom w:val="none" w:sz="0" w:space="0" w:color="auto"/>
            <w:right w:val="none" w:sz="0" w:space="0" w:color="auto"/>
          </w:divBdr>
        </w:div>
        <w:div w:id="1038160285">
          <w:marLeft w:val="0"/>
          <w:marRight w:val="0"/>
          <w:marTop w:val="0"/>
          <w:marBottom w:val="0"/>
          <w:divBdr>
            <w:top w:val="none" w:sz="0" w:space="0" w:color="auto"/>
            <w:left w:val="none" w:sz="0" w:space="0" w:color="auto"/>
            <w:bottom w:val="none" w:sz="0" w:space="0" w:color="auto"/>
            <w:right w:val="none" w:sz="0" w:space="0" w:color="auto"/>
          </w:divBdr>
        </w:div>
        <w:div w:id="966158840">
          <w:marLeft w:val="0"/>
          <w:marRight w:val="0"/>
          <w:marTop w:val="0"/>
          <w:marBottom w:val="0"/>
          <w:divBdr>
            <w:top w:val="none" w:sz="0" w:space="0" w:color="auto"/>
            <w:left w:val="none" w:sz="0" w:space="0" w:color="auto"/>
            <w:bottom w:val="none" w:sz="0" w:space="0" w:color="auto"/>
            <w:right w:val="none" w:sz="0" w:space="0" w:color="auto"/>
          </w:divBdr>
        </w:div>
        <w:div w:id="4788165">
          <w:marLeft w:val="0"/>
          <w:marRight w:val="0"/>
          <w:marTop w:val="0"/>
          <w:marBottom w:val="0"/>
          <w:divBdr>
            <w:top w:val="none" w:sz="0" w:space="0" w:color="auto"/>
            <w:left w:val="none" w:sz="0" w:space="0" w:color="auto"/>
            <w:bottom w:val="none" w:sz="0" w:space="0" w:color="auto"/>
            <w:right w:val="none" w:sz="0" w:space="0" w:color="auto"/>
          </w:divBdr>
        </w:div>
        <w:div w:id="156964471">
          <w:marLeft w:val="0"/>
          <w:marRight w:val="0"/>
          <w:marTop w:val="0"/>
          <w:marBottom w:val="0"/>
          <w:divBdr>
            <w:top w:val="none" w:sz="0" w:space="0" w:color="auto"/>
            <w:left w:val="none" w:sz="0" w:space="0" w:color="auto"/>
            <w:bottom w:val="none" w:sz="0" w:space="0" w:color="auto"/>
            <w:right w:val="none" w:sz="0" w:space="0" w:color="auto"/>
          </w:divBdr>
        </w:div>
        <w:div w:id="1842351853">
          <w:marLeft w:val="0"/>
          <w:marRight w:val="0"/>
          <w:marTop w:val="0"/>
          <w:marBottom w:val="0"/>
          <w:divBdr>
            <w:top w:val="none" w:sz="0" w:space="0" w:color="auto"/>
            <w:left w:val="none" w:sz="0" w:space="0" w:color="auto"/>
            <w:bottom w:val="none" w:sz="0" w:space="0" w:color="auto"/>
            <w:right w:val="none" w:sz="0" w:space="0" w:color="auto"/>
          </w:divBdr>
        </w:div>
        <w:div w:id="576288240">
          <w:marLeft w:val="0"/>
          <w:marRight w:val="0"/>
          <w:marTop w:val="0"/>
          <w:marBottom w:val="0"/>
          <w:divBdr>
            <w:top w:val="none" w:sz="0" w:space="0" w:color="auto"/>
            <w:left w:val="none" w:sz="0" w:space="0" w:color="auto"/>
            <w:bottom w:val="none" w:sz="0" w:space="0" w:color="auto"/>
            <w:right w:val="none" w:sz="0" w:space="0" w:color="auto"/>
          </w:divBdr>
        </w:div>
        <w:div w:id="749888589">
          <w:marLeft w:val="0"/>
          <w:marRight w:val="0"/>
          <w:marTop w:val="0"/>
          <w:marBottom w:val="0"/>
          <w:divBdr>
            <w:top w:val="none" w:sz="0" w:space="0" w:color="auto"/>
            <w:left w:val="none" w:sz="0" w:space="0" w:color="auto"/>
            <w:bottom w:val="none" w:sz="0" w:space="0" w:color="auto"/>
            <w:right w:val="none" w:sz="0" w:space="0" w:color="auto"/>
          </w:divBdr>
        </w:div>
        <w:div w:id="98917170">
          <w:marLeft w:val="0"/>
          <w:marRight w:val="0"/>
          <w:marTop w:val="0"/>
          <w:marBottom w:val="0"/>
          <w:divBdr>
            <w:top w:val="none" w:sz="0" w:space="0" w:color="auto"/>
            <w:left w:val="none" w:sz="0" w:space="0" w:color="auto"/>
            <w:bottom w:val="none" w:sz="0" w:space="0" w:color="auto"/>
            <w:right w:val="none" w:sz="0" w:space="0" w:color="auto"/>
          </w:divBdr>
        </w:div>
        <w:div w:id="504593402">
          <w:marLeft w:val="0"/>
          <w:marRight w:val="0"/>
          <w:marTop w:val="0"/>
          <w:marBottom w:val="0"/>
          <w:divBdr>
            <w:top w:val="none" w:sz="0" w:space="0" w:color="auto"/>
            <w:left w:val="none" w:sz="0" w:space="0" w:color="auto"/>
            <w:bottom w:val="none" w:sz="0" w:space="0" w:color="auto"/>
            <w:right w:val="none" w:sz="0" w:space="0" w:color="auto"/>
          </w:divBdr>
        </w:div>
        <w:div w:id="1179008543">
          <w:marLeft w:val="0"/>
          <w:marRight w:val="0"/>
          <w:marTop w:val="0"/>
          <w:marBottom w:val="0"/>
          <w:divBdr>
            <w:top w:val="none" w:sz="0" w:space="0" w:color="auto"/>
            <w:left w:val="none" w:sz="0" w:space="0" w:color="auto"/>
            <w:bottom w:val="none" w:sz="0" w:space="0" w:color="auto"/>
            <w:right w:val="none" w:sz="0" w:space="0" w:color="auto"/>
          </w:divBdr>
        </w:div>
        <w:div w:id="1297375987">
          <w:marLeft w:val="0"/>
          <w:marRight w:val="0"/>
          <w:marTop w:val="0"/>
          <w:marBottom w:val="0"/>
          <w:divBdr>
            <w:top w:val="none" w:sz="0" w:space="0" w:color="auto"/>
            <w:left w:val="none" w:sz="0" w:space="0" w:color="auto"/>
            <w:bottom w:val="none" w:sz="0" w:space="0" w:color="auto"/>
            <w:right w:val="none" w:sz="0" w:space="0" w:color="auto"/>
          </w:divBdr>
        </w:div>
        <w:div w:id="566495726">
          <w:marLeft w:val="0"/>
          <w:marRight w:val="0"/>
          <w:marTop w:val="0"/>
          <w:marBottom w:val="0"/>
          <w:divBdr>
            <w:top w:val="none" w:sz="0" w:space="0" w:color="auto"/>
            <w:left w:val="none" w:sz="0" w:space="0" w:color="auto"/>
            <w:bottom w:val="none" w:sz="0" w:space="0" w:color="auto"/>
            <w:right w:val="none" w:sz="0" w:space="0" w:color="auto"/>
          </w:divBdr>
        </w:div>
        <w:div w:id="1922565144">
          <w:marLeft w:val="0"/>
          <w:marRight w:val="0"/>
          <w:marTop w:val="0"/>
          <w:marBottom w:val="0"/>
          <w:divBdr>
            <w:top w:val="none" w:sz="0" w:space="0" w:color="auto"/>
            <w:left w:val="none" w:sz="0" w:space="0" w:color="auto"/>
            <w:bottom w:val="none" w:sz="0" w:space="0" w:color="auto"/>
            <w:right w:val="none" w:sz="0" w:space="0" w:color="auto"/>
          </w:divBdr>
        </w:div>
        <w:div w:id="503513520">
          <w:marLeft w:val="0"/>
          <w:marRight w:val="0"/>
          <w:marTop w:val="0"/>
          <w:marBottom w:val="0"/>
          <w:divBdr>
            <w:top w:val="none" w:sz="0" w:space="0" w:color="auto"/>
            <w:left w:val="none" w:sz="0" w:space="0" w:color="auto"/>
            <w:bottom w:val="none" w:sz="0" w:space="0" w:color="auto"/>
            <w:right w:val="none" w:sz="0" w:space="0" w:color="auto"/>
          </w:divBdr>
        </w:div>
        <w:div w:id="1179930800">
          <w:marLeft w:val="0"/>
          <w:marRight w:val="0"/>
          <w:marTop w:val="0"/>
          <w:marBottom w:val="0"/>
          <w:divBdr>
            <w:top w:val="none" w:sz="0" w:space="0" w:color="auto"/>
            <w:left w:val="none" w:sz="0" w:space="0" w:color="auto"/>
            <w:bottom w:val="none" w:sz="0" w:space="0" w:color="auto"/>
            <w:right w:val="none" w:sz="0" w:space="0" w:color="auto"/>
          </w:divBdr>
        </w:div>
        <w:div w:id="427391413">
          <w:marLeft w:val="0"/>
          <w:marRight w:val="0"/>
          <w:marTop w:val="0"/>
          <w:marBottom w:val="0"/>
          <w:divBdr>
            <w:top w:val="none" w:sz="0" w:space="0" w:color="auto"/>
            <w:left w:val="none" w:sz="0" w:space="0" w:color="auto"/>
            <w:bottom w:val="none" w:sz="0" w:space="0" w:color="auto"/>
            <w:right w:val="none" w:sz="0" w:space="0" w:color="auto"/>
          </w:divBdr>
        </w:div>
        <w:div w:id="777021093">
          <w:marLeft w:val="0"/>
          <w:marRight w:val="0"/>
          <w:marTop w:val="0"/>
          <w:marBottom w:val="0"/>
          <w:divBdr>
            <w:top w:val="none" w:sz="0" w:space="0" w:color="auto"/>
            <w:left w:val="none" w:sz="0" w:space="0" w:color="auto"/>
            <w:bottom w:val="none" w:sz="0" w:space="0" w:color="auto"/>
            <w:right w:val="none" w:sz="0" w:space="0" w:color="auto"/>
          </w:divBdr>
        </w:div>
        <w:div w:id="2120485046">
          <w:marLeft w:val="0"/>
          <w:marRight w:val="0"/>
          <w:marTop w:val="0"/>
          <w:marBottom w:val="0"/>
          <w:divBdr>
            <w:top w:val="none" w:sz="0" w:space="0" w:color="auto"/>
            <w:left w:val="none" w:sz="0" w:space="0" w:color="auto"/>
            <w:bottom w:val="none" w:sz="0" w:space="0" w:color="auto"/>
            <w:right w:val="none" w:sz="0" w:space="0" w:color="auto"/>
          </w:divBdr>
        </w:div>
        <w:div w:id="685205668">
          <w:marLeft w:val="0"/>
          <w:marRight w:val="0"/>
          <w:marTop w:val="0"/>
          <w:marBottom w:val="0"/>
          <w:divBdr>
            <w:top w:val="none" w:sz="0" w:space="0" w:color="auto"/>
            <w:left w:val="none" w:sz="0" w:space="0" w:color="auto"/>
            <w:bottom w:val="none" w:sz="0" w:space="0" w:color="auto"/>
            <w:right w:val="none" w:sz="0" w:space="0" w:color="auto"/>
          </w:divBdr>
        </w:div>
        <w:div w:id="224681205">
          <w:marLeft w:val="0"/>
          <w:marRight w:val="0"/>
          <w:marTop w:val="0"/>
          <w:marBottom w:val="0"/>
          <w:divBdr>
            <w:top w:val="none" w:sz="0" w:space="0" w:color="auto"/>
            <w:left w:val="none" w:sz="0" w:space="0" w:color="auto"/>
            <w:bottom w:val="none" w:sz="0" w:space="0" w:color="auto"/>
            <w:right w:val="none" w:sz="0" w:space="0" w:color="auto"/>
          </w:divBdr>
        </w:div>
        <w:div w:id="1473674357">
          <w:marLeft w:val="0"/>
          <w:marRight w:val="0"/>
          <w:marTop w:val="0"/>
          <w:marBottom w:val="0"/>
          <w:divBdr>
            <w:top w:val="none" w:sz="0" w:space="0" w:color="auto"/>
            <w:left w:val="none" w:sz="0" w:space="0" w:color="auto"/>
            <w:bottom w:val="none" w:sz="0" w:space="0" w:color="auto"/>
            <w:right w:val="none" w:sz="0" w:space="0" w:color="auto"/>
          </w:divBdr>
        </w:div>
        <w:div w:id="1070889027">
          <w:marLeft w:val="0"/>
          <w:marRight w:val="0"/>
          <w:marTop w:val="0"/>
          <w:marBottom w:val="0"/>
          <w:divBdr>
            <w:top w:val="none" w:sz="0" w:space="0" w:color="auto"/>
            <w:left w:val="none" w:sz="0" w:space="0" w:color="auto"/>
            <w:bottom w:val="none" w:sz="0" w:space="0" w:color="auto"/>
            <w:right w:val="none" w:sz="0" w:space="0" w:color="auto"/>
          </w:divBdr>
        </w:div>
        <w:div w:id="1173715702">
          <w:marLeft w:val="0"/>
          <w:marRight w:val="0"/>
          <w:marTop w:val="0"/>
          <w:marBottom w:val="0"/>
          <w:divBdr>
            <w:top w:val="none" w:sz="0" w:space="0" w:color="auto"/>
            <w:left w:val="none" w:sz="0" w:space="0" w:color="auto"/>
            <w:bottom w:val="none" w:sz="0" w:space="0" w:color="auto"/>
            <w:right w:val="none" w:sz="0" w:space="0" w:color="auto"/>
          </w:divBdr>
        </w:div>
        <w:div w:id="1283612529">
          <w:marLeft w:val="0"/>
          <w:marRight w:val="0"/>
          <w:marTop w:val="0"/>
          <w:marBottom w:val="0"/>
          <w:divBdr>
            <w:top w:val="none" w:sz="0" w:space="0" w:color="auto"/>
            <w:left w:val="none" w:sz="0" w:space="0" w:color="auto"/>
            <w:bottom w:val="none" w:sz="0" w:space="0" w:color="auto"/>
            <w:right w:val="none" w:sz="0" w:space="0" w:color="auto"/>
          </w:divBdr>
        </w:div>
        <w:div w:id="572668869">
          <w:marLeft w:val="0"/>
          <w:marRight w:val="0"/>
          <w:marTop w:val="0"/>
          <w:marBottom w:val="0"/>
          <w:divBdr>
            <w:top w:val="none" w:sz="0" w:space="0" w:color="auto"/>
            <w:left w:val="none" w:sz="0" w:space="0" w:color="auto"/>
            <w:bottom w:val="none" w:sz="0" w:space="0" w:color="auto"/>
            <w:right w:val="none" w:sz="0" w:space="0" w:color="auto"/>
          </w:divBdr>
        </w:div>
        <w:div w:id="193154605">
          <w:marLeft w:val="0"/>
          <w:marRight w:val="0"/>
          <w:marTop w:val="0"/>
          <w:marBottom w:val="0"/>
          <w:divBdr>
            <w:top w:val="none" w:sz="0" w:space="0" w:color="auto"/>
            <w:left w:val="none" w:sz="0" w:space="0" w:color="auto"/>
            <w:bottom w:val="none" w:sz="0" w:space="0" w:color="auto"/>
            <w:right w:val="none" w:sz="0" w:space="0" w:color="auto"/>
          </w:divBdr>
        </w:div>
        <w:div w:id="586109536">
          <w:marLeft w:val="0"/>
          <w:marRight w:val="0"/>
          <w:marTop w:val="0"/>
          <w:marBottom w:val="0"/>
          <w:divBdr>
            <w:top w:val="none" w:sz="0" w:space="0" w:color="auto"/>
            <w:left w:val="none" w:sz="0" w:space="0" w:color="auto"/>
            <w:bottom w:val="none" w:sz="0" w:space="0" w:color="auto"/>
            <w:right w:val="none" w:sz="0" w:space="0" w:color="auto"/>
          </w:divBdr>
        </w:div>
        <w:div w:id="1416786533">
          <w:marLeft w:val="0"/>
          <w:marRight w:val="0"/>
          <w:marTop w:val="0"/>
          <w:marBottom w:val="0"/>
          <w:divBdr>
            <w:top w:val="none" w:sz="0" w:space="0" w:color="auto"/>
            <w:left w:val="none" w:sz="0" w:space="0" w:color="auto"/>
            <w:bottom w:val="none" w:sz="0" w:space="0" w:color="auto"/>
            <w:right w:val="none" w:sz="0" w:space="0" w:color="auto"/>
          </w:divBdr>
        </w:div>
        <w:div w:id="915549666">
          <w:marLeft w:val="0"/>
          <w:marRight w:val="0"/>
          <w:marTop w:val="0"/>
          <w:marBottom w:val="0"/>
          <w:divBdr>
            <w:top w:val="none" w:sz="0" w:space="0" w:color="auto"/>
            <w:left w:val="none" w:sz="0" w:space="0" w:color="auto"/>
            <w:bottom w:val="none" w:sz="0" w:space="0" w:color="auto"/>
            <w:right w:val="none" w:sz="0" w:space="0" w:color="auto"/>
          </w:divBdr>
        </w:div>
        <w:div w:id="1358389394">
          <w:marLeft w:val="0"/>
          <w:marRight w:val="0"/>
          <w:marTop w:val="0"/>
          <w:marBottom w:val="0"/>
          <w:divBdr>
            <w:top w:val="none" w:sz="0" w:space="0" w:color="auto"/>
            <w:left w:val="none" w:sz="0" w:space="0" w:color="auto"/>
            <w:bottom w:val="none" w:sz="0" w:space="0" w:color="auto"/>
            <w:right w:val="none" w:sz="0" w:space="0" w:color="auto"/>
          </w:divBdr>
        </w:div>
        <w:div w:id="1513030838">
          <w:marLeft w:val="0"/>
          <w:marRight w:val="0"/>
          <w:marTop w:val="0"/>
          <w:marBottom w:val="0"/>
          <w:divBdr>
            <w:top w:val="none" w:sz="0" w:space="0" w:color="auto"/>
            <w:left w:val="none" w:sz="0" w:space="0" w:color="auto"/>
            <w:bottom w:val="none" w:sz="0" w:space="0" w:color="auto"/>
            <w:right w:val="none" w:sz="0" w:space="0" w:color="auto"/>
          </w:divBdr>
        </w:div>
        <w:div w:id="1118447892">
          <w:marLeft w:val="0"/>
          <w:marRight w:val="0"/>
          <w:marTop w:val="0"/>
          <w:marBottom w:val="0"/>
          <w:divBdr>
            <w:top w:val="none" w:sz="0" w:space="0" w:color="auto"/>
            <w:left w:val="none" w:sz="0" w:space="0" w:color="auto"/>
            <w:bottom w:val="none" w:sz="0" w:space="0" w:color="auto"/>
            <w:right w:val="none" w:sz="0" w:space="0" w:color="auto"/>
          </w:divBdr>
        </w:div>
        <w:div w:id="2036728266">
          <w:marLeft w:val="0"/>
          <w:marRight w:val="0"/>
          <w:marTop w:val="0"/>
          <w:marBottom w:val="0"/>
          <w:divBdr>
            <w:top w:val="none" w:sz="0" w:space="0" w:color="auto"/>
            <w:left w:val="none" w:sz="0" w:space="0" w:color="auto"/>
            <w:bottom w:val="none" w:sz="0" w:space="0" w:color="auto"/>
            <w:right w:val="none" w:sz="0" w:space="0" w:color="auto"/>
          </w:divBdr>
        </w:div>
        <w:div w:id="895778333">
          <w:marLeft w:val="0"/>
          <w:marRight w:val="0"/>
          <w:marTop w:val="0"/>
          <w:marBottom w:val="0"/>
          <w:divBdr>
            <w:top w:val="none" w:sz="0" w:space="0" w:color="auto"/>
            <w:left w:val="none" w:sz="0" w:space="0" w:color="auto"/>
            <w:bottom w:val="none" w:sz="0" w:space="0" w:color="auto"/>
            <w:right w:val="none" w:sz="0" w:space="0" w:color="auto"/>
          </w:divBdr>
        </w:div>
        <w:div w:id="1281108831">
          <w:marLeft w:val="0"/>
          <w:marRight w:val="0"/>
          <w:marTop w:val="0"/>
          <w:marBottom w:val="0"/>
          <w:divBdr>
            <w:top w:val="none" w:sz="0" w:space="0" w:color="auto"/>
            <w:left w:val="none" w:sz="0" w:space="0" w:color="auto"/>
            <w:bottom w:val="none" w:sz="0" w:space="0" w:color="auto"/>
            <w:right w:val="none" w:sz="0" w:space="0" w:color="auto"/>
          </w:divBdr>
        </w:div>
        <w:div w:id="1779524728">
          <w:marLeft w:val="0"/>
          <w:marRight w:val="0"/>
          <w:marTop w:val="0"/>
          <w:marBottom w:val="0"/>
          <w:divBdr>
            <w:top w:val="none" w:sz="0" w:space="0" w:color="auto"/>
            <w:left w:val="none" w:sz="0" w:space="0" w:color="auto"/>
            <w:bottom w:val="none" w:sz="0" w:space="0" w:color="auto"/>
            <w:right w:val="none" w:sz="0" w:space="0" w:color="auto"/>
          </w:divBdr>
        </w:div>
        <w:div w:id="1970283845">
          <w:marLeft w:val="0"/>
          <w:marRight w:val="0"/>
          <w:marTop w:val="0"/>
          <w:marBottom w:val="0"/>
          <w:divBdr>
            <w:top w:val="none" w:sz="0" w:space="0" w:color="auto"/>
            <w:left w:val="none" w:sz="0" w:space="0" w:color="auto"/>
            <w:bottom w:val="none" w:sz="0" w:space="0" w:color="auto"/>
            <w:right w:val="none" w:sz="0" w:space="0" w:color="auto"/>
          </w:divBdr>
        </w:div>
        <w:div w:id="1282879571">
          <w:marLeft w:val="0"/>
          <w:marRight w:val="0"/>
          <w:marTop w:val="0"/>
          <w:marBottom w:val="0"/>
          <w:divBdr>
            <w:top w:val="none" w:sz="0" w:space="0" w:color="auto"/>
            <w:left w:val="none" w:sz="0" w:space="0" w:color="auto"/>
            <w:bottom w:val="none" w:sz="0" w:space="0" w:color="auto"/>
            <w:right w:val="none" w:sz="0" w:space="0" w:color="auto"/>
          </w:divBdr>
        </w:div>
        <w:div w:id="104927120">
          <w:marLeft w:val="0"/>
          <w:marRight w:val="0"/>
          <w:marTop w:val="0"/>
          <w:marBottom w:val="0"/>
          <w:divBdr>
            <w:top w:val="none" w:sz="0" w:space="0" w:color="auto"/>
            <w:left w:val="none" w:sz="0" w:space="0" w:color="auto"/>
            <w:bottom w:val="none" w:sz="0" w:space="0" w:color="auto"/>
            <w:right w:val="none" w:sz="0" w:space="0" w:color="auto"/>
          </w:divBdr>
        </w:div>
        <w:div w:id="172228894">
          <w:marLeft w:val="0"/>
          <w:marRight w:val="0"/>
          <w:marTop w:val="0"/>
          <w:marBottom w:val="0"/>
          <w:divBdr>
            <w:top w:val="none" w:sz="0" w:space="0" w:color="auto"/>
            <w:left w:val="none" w:sz="0" w:space="0" w:color="auto"/>
            <w:bottom w:val="none" w:sz="0" w:space="0" w:color="auto"/>
            <w:right w:val="none" w:sz="0" w:space="0" w:color="auto"/>
          </w:divBdr>
        </w:div>
        <w:div w:id="1453010331">
          <w:marLeft w:val="0"/>
          <w:marRight w:val="0"/>
          <w:marTop w:val="0"/>
          <w:marBottom w:val="0"/>
          <w:divBdr>
            <w:top w:val="none" w:sz="0" w:space="0" w:color="auto"/>
            <w:left w:val="none" w:sz="0" w:space="0" w:color="auto"/>
            <w:bottom w:val="none" w:sz="0" w:space="0" w:color="auto"/>
            <w:right w:val="none" w:sz="0" w:space="0" w:color="auto"/>
          </w:divBdr>
        </w:div>
        <w:div w:id="889263720">
          <w:marLeft w:val="0"/>
          <w:marRight w:val="0"/>
          <w:marTop w:val="0"/>
          <w:marBottom w:val="0"/>
          <w:divBdr>
            <w:top w:val="none" w:sz="0" w:space="0" w:color="auto"/>
            <w:left w:val="none" w:sz="0" w:space="0" w:color="auto"/>
            <w:bottom w:val="none" w:sz="0" w:space="0" w:color="auto"/>
            <w:right w:val="none" w:sz="0" w:space="0" w:color="auto"/>
          </w:divBdr>
        </w:div>
        <w:div w:id="734468611">
          <w:marLeft w:val="0"/>
          <w:marRight w:val="0"/>
          <w:marTop w:val="0"/>
          <w:marBottom w:val="0"/>
          <w:divBdr>
            <w:top w:val="none" w:sz="0" w:space="0" w:color="auto"/>
            <w:left w:val="none" w:sz="0" w:space="0" w:color="auto"/>
            <w:bottom w:val="none" w:sz="0" w:space="0" w:color="auto"/>
            <w:right w:val="none" w:sz="0" w:space="0" w:color="auto"/>
          </w:divBdr>
        </w:div>
        <w:div w:id="1893224843">
          <w:marLeft w:val="0"/>
          <w:marRight w:val="0"/>
          <w:marTop w:val="0"/>
          <w:marBottom w:val="0"/>
          <w:divBdr>
            <w:top w:val="none" w:sz="0" w:space="0" w:color="auto"/>
            <w:left w:val="none" w:sz="0" w:space="0" w:color="auto"/>
            <w:bottom w:val="none" w:sz="0" w:space="0" w:color="auto"/>
            <w:right w:val="none" w:sz="0" w:space="0" w:color="auto"/>
          </w:divBdr>
        </w:div>
        <w:div w:id="1832478618">
          <w:marLeft w:val="0"/>
          <w:marRight w:val="0"/>
          <w:marTop w:val="0"/>
          <w:marBottom w:val="0"/>
          <w:divBdr>
            <w:top w:val="none" w:sz="0" w:space="0" w:color="auto"/>
            <w:left w:val="none" w:sz="0" w:space="0" w:color="auto"/>
            <w:bottom w:val="none" w:sz="0" w:space="0" w:color="auto"/>
            <w:right w:val="none" w:sz="0" w:space="0" w:color="auto"/>
          </w:divBdr>
        </w:div>
        <w:div w:id="919563183">
          <w:marLeft w:val="0"/>
          <w:marRight w:val="0"/>
          <w:marTop w:val="0"/>
          <w:marBottom w:val="0"/>
          <w:divBdr>
            <w:top w:val="none" w:sz="0" w:space="0" w:color="auto"/>
            <w:left w:val="none" w:sz="0" w:space="0" w:color="auto"/>
            <w:bottom w:val="none" w:sz="0" w:space="0" w:color="auto"/>
            <w:right w:val="none" w:sz="0" w:space="0" w:color="auto"/>
          </w:divBdr>
        </w:div>
        <w:div w:id="1269775864">
          <w:marLeft w:val="0"/>
          <w:marRight w:val="0"/>
          <w:marTop w:val="0"/>
          <w:marBottom w:val="0"/>
          <w:divBdr>
            <w:top w:val="none" w:sz="0" w:space="0" w:color="auto"/>
            <w:left w:val="none" w:sz="0" w:space="0" w:color="auto"/>
            <w:bottom w:val="none" w:sz="0" w:space="0" w:color="auto"/>
            <w:right w:val="none" w:sz="0" w:space="0" w:color="auto"/>
          </w:divBdr>
        </w:div>
        <w:div w:id="1881934008">
          <w:marLeft w:val="0"/>
          <w:marRight w:val="0"/>
          <w:marTop w:val="0"/>
          <w:marBottom w:val="0"/>
          <w:divBdr>
            <w:top w:val="none" w:sz="0" w:space="0" w:color="auto"/>
            <w:left w:val="none" w:sz="0" w:space="0" w:color="auto"/>
            <w:bottom w:val="none" w:sz="0" w:space="0" w:color="auto"/>
            <w:right w:val="none" w:sz="0" w:space="0" w:color="auto"/>
          </w:divBdr>
        </w:div>
        <w:div w:id="367879170">
          <w:marLeft w:val="0"/>
          <w:marRight w:val="0"/>
          <w:marTop w:val="0"/>
          <w:marBottom w:val="0"/>
          <w:divBdr>
            <w:top w:val="none" w:sz="0" w:space="0" w:color="auto"/>
            <w:left w:val="none" w:sz="0" w:space="0" w:color="auto"/>
            <w:bottom w:val="none" w:sz="0" w:space="0" w:color="auto"/>
            <w:right w:val="none" w:sz="0" w:space="0" w:color="auto"/>
          </w:divBdr>
        </w:div>
        <w:div w:id="1447888342">
          <w:marLeft w:val="0"/>
          <w:marRight w:val="0"/>
          <w:marTop w:val="0"/>
          <w:marBottom w:val="0"/>
          <w:divBdr>
            <w:top w:val="none" w:sz="0" w:space="0" w:color="auto"/>
            <w:left w:val="none" w:sz="0" w:space="0" w:color="auto"/>
            <w:bottom w:val="none" w:sz="0" w:space="0" w:color="auto"/>
            <w:right w:val="none" w:sz="0" w:space="0" w:color="auto"/>
          </w:divBdr>
        </w:div>
        <w:div w:id="1974216429">
          <w:marLeft w:val="0"/>
          <w:marRight w:val="0"/>
          <w:marTop w:val="0"/>
          <w:marBottom w:val="0"/>
          <w:divBdr>
            <w:top w:val="none" w:sz="0" w:space="0" w:color="auto"/>
            <w:left w:val="none" w:sz="0" w:space="0" w:color="auto"/>
            <w:bottom w:val="none" w:sz="0" w:space="0" w:color="auto"/>
            <w:right w:val="none" w:sz="0" w:space="0" w:color="auto"/>
          </w:divBdr>
        </w:div>
        <w:div w:id="1754013656">
          <w:marLeft w:val="0"/>
          <w:marRight w:val="0"/>
          <w:marTop w:val="0"/>
          <w:marBottom w:val="0"/>
          <w:divBdr>
            <w:top w:val="none" w:sz="0" w:space="0" w:color="auto"/>
            <w:left w:val="none" w:sz="0" w:space="0" w:color="auto"/>
            <w:bottom w:val="none" w:sz="0" w:space="0" w:color="auto"/>
            <w:right w:val="none" w:sz="0" w:space="0" w:color="auto"/>
          </w:divBdr>
        </w:div>
        <w:div w:id="770123739">
          <w:marLeft w:val="0"/>
          <w:marRight w:val="0"/>
          <w:marTop w:val="0"/>
          <w:marBottom w:val="0"/>
          <w:divBdr>
            <w:top w:val="none" w:sz="0" w:space="0" w:color="auto"/>
            <w:left w:val="none" w:sz="0" w:space="0" w:color="auto"/>
            <w:bottom w:val="none" w:sz="0" w:space="0" w:color="auto"/>
            <w:right w:val="none" w:sz="0" w:space="0" w:color="auto"/>
          </w:divBdr>
        </w:div>
        <w:div w:id="269121335">
          <w:marLeft w:val="0"/>
          <w:marRight w:val="0"/>
          <w:marTop w:val="0"/>
          <w:marBottom w:val="0"/>
          <w:divBdr>
            <w:top w:val="none" w:sz="0" w:space="0" w:color="auto"/>
            <w:left w:val="none" w:sz="0" w:space="0" w:color="auto"/>
            <w:bottom w:val="none" w:sz="0" w:space="0" w:color="auto"/>
            <w:right w:val="none" w:sz="0" w:space="0" w:color="auto"/>
          </w:divBdr>
        </w:div>
        <w:div w:id="514928204">
          <w:marLeft w:val="0"/>
          <w:marRight w:val="0"/>
          <w:marTop w:val="0"/>
          <w:marBottom w:val="0"/>
          <w:divBdr>
            <w:top w:val="none" w:sz="0" w:space="0" w:color="auto"/>
            <w:left w:val="none" w:sz="0" w:space="0" w:color="auto"/>
            <w:bottom w:val="none" w:sz="0" w:space="0" w:color="auto"/>
            <w:right w:val="none" w:sz="0" w:space="0" w:color="auto"/>
          </w:divBdr>
        </w:div>
        <w:div w:id="638802126">
          <w:marLeft w:val="0"/>
          <w:marRight w:val="0"/>
          <w:marTop w:val="0"/>
          <w:marBottom w:val="0"/>
          <w:divBdr>
            <w:top w:val="none" w:sz="0" w:space="0" w:color="auto"/>
            <w:left w:val="none" w:sz="0" w:space="0" w:color="auto"/>
            <w:bottom w:val="none" w:sz="0" w:space="0" w:color="auto"/>
            <w:right w:val="none" w:sz="0" w:space="0" w:color="auto"/>
          </w:divBdr>
        </w:div>
        <w:div w:id="134033022">
          <w:marLeft w:val="0"/>
          <w:marRight w:val="0"/>
          <w:marTop w:val="0"/>
          <w:marBottom w:val="0"/>
          <w:divBdr>
            <w:top w:val="none" w:sz="0" w:space="0" w:color="auto"/>
            <w:left w:val="none" w:sz="0" w:space="0" w:color="auto"/>
            <w:bottom w:val="none" w:sz="0" w:space="0" w:color="auto"/>
            <w:right w:val="none" w:sz="0" w:space="0" w:color="auto"/>
          </w:divBdr>
        </w:div>
        <w:div w:id="487602272">
          <w:marLeft w:val="0"/>
          <w:marRight w:val="0"/>
          <w:marTop w:val="0"/>
          <w:marBottom w:val="0"/>
          <w:divBdr>
            <w:top w:val="none" w:sz="0" w:space="0" w:color="auto"/>
            <w:left w:val="none" w:sz="0" w:space="0" w:color="auto"/>
            <w:bottom w:val="none" w:sz="0" w:space="0" w:color="auto"/>
            <w:right w:val="none" w:sz="0" w:space="0" w:color="auto"/>
          </w:divBdr>
        </w:div>
        <w:div w:id="1226070378">
          <w:marLeft w:val="0"/>
          <w:marRight w:val="0"/>
          <w:marTop w:val="0"/>
          <w:marBottom w:val="0"/>
          <w:divBdr>
            <w:top w:val="none" w:sz="0" w:space="0" w:color="auto"/>
            <w:left w:val="none" w:sz="0" w:space="0" w:color="auto"/>
            <w:bottom w:val="none" w:sz="0" w:space="0" w:color="auto"/>
            <w:right w:val="none" w:sz="0" w:space="0" w:color="auto"/>
          </w:divBdr>
        </w:div>
        <w:div w:id="1496143894">
          <w:marLeft w:val="0"/>
          <w:marRight w:val="0"/>
          <w:marTop w:val="0"/>
          <w:marBottom w:val="0"/>
          <w:divBdr>
            <w:top w:val="none" w:sz="0" w:space="0" w:color="auto"/>
            <w:left w:val="none" w:sz="0" w:space="0" w:color="auto"/>
            <w:bottom w:val="none" w:sz="0" w:space="0" w:color="auto"/>
            <w:right w:val="none" w:sz="0" w:space="0" w:color="auto"/>
          </w:divBdr>
        </w:div>
        <w:div w:id="1611427226">
          <w:marLeft w:val="0"/>
          <w:marRight w:val="0"/>
          <w:marTop w:val="0"/>
          <w:marBottom w:val="0"/>
          <w:divBdr>
            <w:top w:val="none" w:sz="0" w:space="0" w:color="auto"/>
            <w:left w:val="none" w:sz="0" w:space="0" w:color="auto"/>
            <w:bottom w:val="none" w:sz="0" w:space="0" w:color="auto"/>
            <w:right w:val="none" w:sz="0" w:space="0" w:color="auto"/>
          </w:divBdr>
        </w:div>
        <w:div w:id="1329363728">
          <w:marLeft w:val="0"/>
          <w:marRight w:val="0"/>
          <w:marTop w:val="0"/>
          <w:marBottom w:val="0"/>
          <w:divBdr>
            <w:top w:val="none" w:sz="0" w:space="0" w:color="auto"/>
            <w:left w:val="none" w:sz="0" w:space="0" w:color="auto"/>
            <w:bottom w:val="none" w:sz="0" w:space="0" w:color="auto"/>
            <w:right w:val="none" w:sz="0" w:space="0" w:color="auto"/>
          </w:divBdr>
        </w:div>
        <w:div w:id="1346321061">
          <w:marLeft w:val="0"/>
          <w:marRight w:val="0"/>
          <w:marTop w:val="0"/>
          <w:marBottom w:val="0"/>
          <w:divBdr>
            <w:top w:val="none" w:sz="0" w:space="0" w:color="auto"/>
            <w:left w:val="none" w:sz="0" w:space="0" w:color="auto"/>
            <w:bottom w:val="none" w:sz="0" w:space="0" w:color="auto"/>
            <w:right w:val="none" w:sz="0" w:space="0" w:color="auto"/>
          </w:divBdr>
        </w:div>
        <w:div w:id="1795555859">
          <w:marLeft w:val="0"/>
          <w:marRight w:val="0"/>
          <w:marTop w:val="0"/>
          <w:marBottom w:val="0"/>
          <w:divBdr>
            <w:top w:val="none" w:sz="0" w:space="0" w:color="auto"/>
            <w:left w:val="none" w:sz="0" w:space="0" w:color="auto"/>
            <w:bottom w:val="none" w:sz="0" w:space="0" w:color="auto"/>
            <w:right w:val="none" w:sz="0" w:space="0" w:color="auto"/>
          </w:divBdr>
        </w:div>
        <w:div w:id="763262676">
          <w:marLeft w:val="0"/>
          <w:marRight w:val="0"/>
          <w:marTop w:val="0"/>
          <w:marBottom w:val="0"/>
          <w:divBdr>
            <w:top w:val="none" w:sz="0" w:space="0" w:color="auto"/>
            <w:left w:val="none" w:sz="0" w:space="0" w:color="auto"/>
            <w:bottom w:val="none" w:sz="0" w:space="0" w:color="auto"/>
            <w:right w:val="none" w:sz="0" w:space="0" w:color="auto"/>
          </w:divBdr>
        </w:div>
        <w:div w:id="139226898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65496862">
          <w:marLeft w:val="0"/>
          <w:marRight w:val="0"/>
          <w:marTop w:val="0"/>
          <w:marBottom w:val="0"/>
          <w:divBdr>
            <w:top w:val="none" w:sz="0" w:space="0" w:color="auto"/>
            <w:left w:val="none" w:sz="0" w:space="0" w:color="auto"/>
            <w:bottom w:val="none" w:sz="0" w:space="0" w:color="auto"/>
            <w:right w:val="none" w:sz="0" w:space="0" w:color="auto"/>
          </w:divBdr>
        </w:div>
        <w:div w:id="192813898">
          <w:marLeft w:val="0"/>
          <w:marRight w:val="0"/>
          <w:marTop w:val="0"/>
          <w:marBottom w:val="0"/>
          <w:divBdr>
            <w:top w:val="none" w:sz="0" w:space="0" w:color="auto"/>
            <w:left w:val="none" w:sz="0" w:space="0" w:color="auto"/>
            <w:bottom w:val="none" w:sz="0" w:space="0" w:color="auto"/>
            <w:right w:val="none" w:sz="0" w:space="0" w:color="auto"/>
          </w:divBdr>
        </w:div>
        <w:div w:id="1860730087">
          <w:marLeft w:val="0"/>
          <w:marRight w:val="0"/>
          <w:marTop w:val="0"/>
          <w:marBottom w:val="0"/>
          <w:divBdr>
            <w:top w:val="none" w:sz="0" w:space="0" w:color="auto"/>
            <w:left w:val="none" w:sz="0" w:space="0" w:color="auto"/>
            <w:bottom w:val="none" w:sz="0" w:space="0" w:color="auto"/>
            <w:right w:val="none" w:sz="0" w:space="0" w:color="auto"/>
          </w:divBdr>
        </w:div>
        <w:div w:id="1431194344">
          <w:marLeft w:val="0"/>
          <w:marRight w:val="0"/>
          <w:marTop w:val="0"/>
          <w:marBottom w:val="0"/>
          <w:divBdr>
            <w:top w:val="none" w:sz="0" w:space="0" w:color="auto"/>
            <w:left w:val="none" w:sz="0" w:space="0" w:color="auto"/>
            <w:bottom w:val="none" w:sz="0" w:space="0" w:color="auto"/>
            <w:right w:val="none" w:sz="0" w:space="0" w:color="auto"/>
          </w:divBdr>
        </w:div>
        <w:div w:id="1017345469">
          <w:marLeft w:val="0"/>
          <w:marRight w:val="0"/>
          <w:marTop w:val="0"/>
          <w:marBottom w:val="0"/>
          <w:divBdr>
            <w:top w:val="none" w:sz="0" w:space="0" w:color="auto"/>
            <w:left w:val="none" w:sz="0" w:space="0" w:color="auto"/>
            <w:bottom w:val="none" w:sz="0" w:space="0" w:color="auto"/>
            <w:right w:val="none" w:sz="0" w:space="0" w:color="auto"/>
          </w:divBdr>
        </w:div>
        <w:div w:id="114253942">
          <w:marLeft w:val="0"/>
          <w:marRight w:val="0"/>
          <w:marTop w:val="0"/>
          <w:marBottom w:val="0"/>
          <w:divBdr>
            <w:top w:val="none" w:sz="0" w:space="0" w:color="auto"/>
            <w:left w:val="none" w:sz="0" w:space="0" w:color="auto"/>
            <w:bottom w:val="none" w:sz="0" w:space="0" w:color="auto"/>
            <w:right w:val="none" w:sz="0" w:space="0" w:color="auto"/>
          </w:divBdr>
        </w:div>
        <w:div w:id="1188064538">
          <w:marLeft w:val="0"/>
          <w:marRight w:val="0"/>
          <w:marTop w:val="0"/>
          <w:marBottom w:val="0"/>
          <w:divBdr>
            <w:top w:val="none" w:sz="0" w:space="0" w:color="auto"/>
            <w:left w:val="none" w:sz="0" w:space="0" w:color="auto"/>
            <w:bottom w:val="none" w:sz="0" w:space="0" w:color="auto"/>
            <w:right w:val="none" w:sz="0" w:space="0" w:color="auto"/>
          </w:divBdr>
        </w:div>
        <w:div w:id="594441778">
          <w:marLeft w:val="0"/>
          <w:marRight w:val="0"/>
          <w:marTop w:val="0"/>
          <w:marBottom w:val="0"/>
          <w:divBdr>
            <w:top w:val="none" w:sz="0" w:space="0" w:color="auto"/>
            <w:left w:val="none" w:sz="0" w:space="0" w:color="auto"/>
            <w:bottom w:val="none" w:sz="0" w:space="0" w:color="auto"/>
            <w:right w:val="none" w:sz="0" w:space="0" w:color="auto"/>
          </w:divBdr>
        </w:div>
        <w:div w:id="318459324">
          <w:marLeft w:val="0"/>
          <w:marRight w:val="0"/>
          <w:marTop w:val="0"/>
          <w:marBottom w:val="0"/>
          <w:divBdr>
            <w:top w:val="none" w:sz="0" w:space="0" w:color="auto"/>
            <w:left w:val="none" w:sz="0" w:space="0" w:color="auto"/>
            <w:bottom w:val="none" w:sz="0" w:space="0" w:color="auto"/>
            <w:right w:val="none" w:sz="0" w:space="0" w:color="auto"/>
          </w:divBdr>
        </w:div>
        <w:div w:id="1462920279">
          <w:marLeft w:val="0"/>
          <w:marRight w:val="0"/>
          <w:marTop w:val="0"/>
          <w:marBottom w:val="0"/>
          <w:divBdr>
            <w:top w:val="none" w:sz="0" w:space="0" w:color="auto"/>
            <w:left w:val="none" w:sz="0" w:space="0" w:color="auto"/>
            <w:bottom w:val="none" w:sz="0" w:space="0" w:color="auto"/>
            <w:right w:val="none" w:sz="0" w:space="0" w:color="auto"/>
          </w:divBdr>
        </w:div>
        <w:div w:id="344020078">
          <w:marLeft w:val="0"/>
          <w:marRight w:val="0"/>
          <w:marTop w:val="0"/>
          <w:marBottom w:val="0"/>
          <w:divBdr>
            <w:top w:val="none" w:sz="0" w:space="0" w:color="auto"/>
            <w:left w:val="none" w:sz="0" w:space="0" w:color="auto"/>
            <w:bottom w:val="none" w:sz="0" w:space="0" w:color="auto"/>
            <w:right w:val="none" w:sz="0" w:space="0" w:color="auto"/>
          </w:divBdr>
        </w:div>
        <w:div w:id="391588245">
          <w:marLeft w:val="0"/>
          <w:marRight w:val="0"/>
          <w:marTop w:val="0"/>
          <w:marBottom w:val="0"/>
          <w:divBdr>
            <w:top w:val="none" w:sz="0" w:space="0" w:color="auto"/>
            <w:left w:val="none" w:sz="0" w:space="0" w:color="auto"/>
            <w:bottom w:val="none" w:sz="0" w:space="0" w:color="auto"/>
            <w:right w:val="none" w:sz="0" w:space="0" w:color="auto"/>
          </w:divBdr>
        </w:div>
        <w:div w:id="1597056556">
          <w:marLeft w:val="0"/>
          <w:marRight w:val="0"/>
          <w:marTop w:val="0"/>
          <w:marBottom w:val="0"/>
          <w:divBdr>
            <w:top w:val="none" w:sz="0" w:space="0" w:color="auto"/>
            <w:left w:val="none" w:sz="0" w:space="0" w:color="auto"/>
            <w:bottom w:val="none" w:sz="0" w:space="0" w:color="auto"/>
            <w:right w:val="none" w:sz="0" w:space="0" w:color="auto"/>
          </w:divBdr>
        </w:div>
        <w:div w:id="1993023175">
          <w:marLeft w:val="0"/>
          <w:marRight w:val="0"/>
          <w:marTop w:val="0"/>
          <w:marBottom w:val="0"/>
          <w:divBdr>
            <w:top w:val="none" w:sz="0" w:space="0" w:color="auto"/>
            <w:left w:val="none" w:sz="0" w:space="0" w:color="auto"/>
            <w:bottom w:val="none" w:sz="0" w:space="0" w:color="auto"/>
            <w:right w:val="none" w:sz="0" w:space="0" w:color="auto"/>
          </w:divBdr>
        </w:div>
        <w:div w:id="1519851435">
          <w:marLeft w:val="0"/>
          <w:marRight w:val="0"/>
          <w:marTop w:val="0"/>
          <w:marBottom w:val="0"/>
          <w:divBdr>
            <w:top w:val="none" w:sz="0" w:space="0" w:color="auto"/>
            <w:left w:val="none" w:sz="0" w:space="0" w:color="auto"/>
            <w:bottom w:val="none" w:sz="0" w:space="0" w:color="auto"/>
            <w:right w:val="none" w:sz="0" w:space="0" w:color="auto"/>
          </w:divBdr>
        </w:div>
        <w:div w:id="2044936299">
          <w:marLeft w:val="0"/>
          <w:marRight w:val="0"/>
          <w:marTop w:val="0"/>
          <w:marBottom w:val="0"/>
          <w:divBdr>
            <w:top w:val="none" w:sz="0" w:space="0" w:color="auto"/>
            <w:left w:val="none" w:sz="0" w:space="0" w:color="auto"/>
            <w:bottom w:val="none" w:sz="0" w:space="0" w:color="auto"/>
            <w:right w:val="none" w:sz="0" w:space="0" w:color="auto"/>
          </w:divBdr>
        </w:div>
        <w:div w:id="1399480021">
          <w:marLeft w:val="0"/>
          <w:marRight w:val="0"/>
          <w:marTop w:val="0"/>
          <w:marBottom w:val="0"/>
          <w:divBdr>
            <w:top w:val="none" w:sz="0" w:space="0" w:color="auto"/>
            <w:left w:val="none" w:sz="0" w:space="0" w:color="auto"/>
            <w:bottom w:val="none" w:sz="0" w:space="0" w:color="auto"/>
            <w:right w:val="none" w:sz="0" w:space="0" w:color="auto"/>
          </w:divBdr>
        </w:div>
        <w:div w:id="614947267">
          <w:marLeft w:val="0"/>
          <w:marRight w:val="0"/>
          <w:marTop w:val="0"/>
          <w:marBottom w:val="0"/>
          <w:divBdr>
            <w:top w:val="none" w:sz="0" w:space="0" w:color="auto"/>
            <w:left w:val="none" w:sz="0" w:space="0" w:color="auto"/>
            <w:bottom w:val="none" w:sz="0" w:space="0" w:color="auto"/>
            <w:right w:val="none" w:sz="0" w:space="0" w:color="auto"/>
          </w:divBdr>
        </w:div>
        <w:div w:id="652492003">
          <w:marLeft w:val="0"/>
          <w:marRight w:val="0"/>
          <w:marTop w:val="0"/>
          <w:marBottom w:val="0"/>
          <w:divBdr>
            <w:top w:val="none" w:sz="0" w:space="0" w:color="auto"/>
            <w:left w:val="none" w:sz="0" w:space="0" w:color="auto"/>
            <w:bottom w:val="none" w:sz="0" w:space="0" w:color="auto"/>
            <w:right w:val="none" w:sz="0" w:space="0" w:color="auto"/>
          </w:divBdr>
        </w:div>
        <w:div w:id="1628393339">
          <w:marLeft w:val="0"/>
          <w:marRight w:val="0"/>
          <w:marTop w:val="0"/>
          <w:marBottom w:val="0"/>
          <w:divBdr>
            <w:top w:val="none" w:sz="0" w:space="0" w:color="auto"/>
            <w:left w:val="none" w:sz="0" w:space="0" w:color="auto"/>
            <w:bottom w:val="none" w:sz="0" w:space="0" w:color="auto"/>
            <w:right w:val="none" w:sz="0" w:space="0" w:color="auto"/>
          </w:divBdr>
        </w:div>
        <w:div w:id="1394543963">
          <w:marLeft w:val="0"/>
          <w:marRight w:val="0"/>
          <w:marTop w:val="0"/>
          <w:marBottom w:val="0"/>
          <w:divBdr>
            <w:top w:val="none" w:sz="0" w:space="0" w:color="auto"/>
            <w:left w:val="none" w:sz="0" w:space="0" w:color="auto"/>
            <w:bottom w:val="none" w:sz="0" w:space="0" w:color="auto"/>
            <w:right w:val="none" w:sz="0" w:space="0" w:color="auto"/>
          </w:divBdr>
        </w:div>
        <w:div w:id="1980305013">
          <w:marLeft w:val="0"/>
          <w:marRight w:val="0"/>
          <w:marTop w:val="0"/>
          <w:marBottom w:val="0"/>
          <w:divBdr>
            <w:top w:val="none" w:sz="0" w:space="0" w:color="auto"/>
            <w:left w:val="none" w:sz="0" w:space="0" w:color="auto"/>
            <w:bottom w:val="none" w:sz="0" w:space="0" w:color="auto"/>
            <w:right w:val="none" w:sz="0" w:space="0" w:color="auto"/>
          </w:divBdr>
        </w:div>
        <w:div w:id="1001587013">
          <w:marLeft w:val="0"/>
          <w:marRight w:val="0"/>
          <w:marTop w:val="0"/>
          <w:marBottom w:val="0"/>
          <w:divBdr>
            <w:top w:val="none" w:sz="0" w:space="0" w:color="auto"/>
            <w:left w:val="none" w:sz="0" w:space="0" w:color="auto"/>
            <w:bottom w:val="none" w:sz="0" w:space="0" w:color="auto"/>
            <w:right w:val="none" w:sz="0" w:space="0" w:color="auto"/>
          </w:divBdr>
        </w:div>
        <w:div w:id="1110585071">
          <w:marLeft w:val="0"/>
          <w:marRight w:val="0"/>
          <w:marTop w:val="0"/>
          <w:marBottom w:val="0"/>
          <w:divBdr>
            <w:top w:val="none" w:sz="0" w:space="0" w:color="auto"/>
            <w:left w:val="none" w:sz="0" w:space="0" w:color="auto"/>
            <w:bottom w:val="none" w:sz="0" w:space="0" w:color="auto"/>
            <w:right w:val="none" w:sz="0" w:space="0" w:color="auto"/>
          </w:divBdr>
        </w:div>
        <w:div w:id="541479686">
          <w:marLeft w:val="0"/>
          <w:marRight w:val="0"/>
          <w:marTop w:val="0"/>
          <w:marBottom w:val="0"/>
          <w:divBdr>
            <w:top w:val="none" w:sz="0" w:space="0" w:color="auto"/>
            <w:left w:val="none" w:sz="0" w:space="0" w:color="auto"/>
            <w:bottom w:val="none" w:sz="0" w:space="0" w:color="auto"/>
            <w:right w:val="none" w:sz="0" w:space="0" w:color="auto"/>
          </w:divBdr>
        </w:div>
        <w:div w:id="483010764">
          <w:marLeft w:val="0"/>
          <w:marRight w:val="0"/>
          <w:marTop w:val="0"/>
          <w:marBottom w:val="0"/>
          <w:divBdr>
            <w:top w:val="none" w:sz="0" w:space="0" w:color="auto"/>
            <w:left w:val="none" w:sz="0" w:space="0" w:color="auto"/>
            <w:bottom w:val="none" w:sz="0" w:space="0" w:color="auto"/>
            <w:right w:val="none" w:sz="0" w:space="0" w:color="auto"/>
          </w:divBdr>
        </w:div>
        <w:div w:id="989678748">
          <w:marLeft w:val="0"/>
          <w:marRight w:val="0"/>
          <w:marTop w:val="0"/>
          <w:marBottom w:val="0"/>
          <w:divBdr>
            <w:top w:val="none" w:sz="0" w:space="0" w:color="auto"/>
            <w:left w:val="none" w:sz="0" w:space="0" w:color="auto"/>
            <w:bottom w:val="none" w:sz="0" w:space="0" w:color="auto"/>
            <w:right w:val="none" w:sz="0" w:space="0" w:color="auto"/>
          </w:divBdr>
        </w:div>
        <w:div w:id="487522895">
          <w:marLeft w:val="0"/>
          <w:marRight w:val="0"/>
          <w:marTop w:val="0"/>
          <w:marBottom w:val="0"/>
          <w:divBdr>
            <w:top w:val="none" w:sz="0" w:space="0" w:color="auto"/>
            <w:left w:val="none" w:sz="0" w:space="0" w:color="auto"/>
            <w:bottom w:val="none" w:sz="0" w:space="0" w:color="auto"/>
            <w:right w:val="none" w:sz="0" w:space="0" w:color="auto"/>
          </w:divBdr>
        </w:div>
        <w:div w:id="342826404">
          <w:marLeft w:val="0"/>
          <w:marRight w:val="0"/>
          <w:marTop w:val="0"/>
          <w:marBottom w:val="0"/>
          <w:divBdr>
            <w:top w:val="none" w:sz="0" w:space="0" w:color="auto"/>
            <w:left w:val="none" w:sz="0" w:space="0" w:color="auto"/>
            <w:bottom w:val="none" w:sz="0" w:space="0" w:color="auto"/>
            <w:right w:val="none" w:sz="0" w:space="0" w:color="auto"/>
          </w:divBdr>
        </w:div>
        <w:div w:id="567887936">
          <w:marLeft w:val="0"/>
          <w:marRight w:val="0"/>
          <w:marTop w:val="0"/>
          <w:marBottom w:val="0"/>
          <w:divBdr>
            <w:top w:val="none" w:sz="0" w:space="0" w:color="auto"/>
            <w:left w:val="none" w:sz="0" w:space="0" w:color="auto"/>
            <w:bottom w:val="none" w:sz="0" w:space="0" w:color="auto"/>
            <w:right w:val="none" w:sz="0" w:space="0" w:color="auto"/>
          </w:divBdr>
        </w:div>
        <w:div w:id="1393701005">
          <w:marLeft w:val="0"/>
          <w:marRight w:val="0"/>
          <w:marTop w:val="0"/>
          <w:marBottom w:val="0"/>
          <w:divBdr>
            <w:top w:val="none" w:sz="0" w:space="0" w:color="auto"/>
            <w:left w:val="none" w:sz="0" w:space="0" w:color="auto"/>
            <w:bottom w:val="none" w:sz="0" w:space="0" w:color="auto"/>
            <w:right w:val="none" w:sz="0" w:space="0" w:color="auto"/>
          </w:divBdr>
        </w:div>
        <w:div w:id="409740032">
          <w:marLeft w:val="0"/>
          <w:marRight w:val="0"/>
          <w:marTop w:val="0"/>
          <w:marBottom w:val="0"/>
          <w:divBdr>
            <w:top w:val="none" w:sz="0" w:space="0" w:color="auto"/>
            <w:left w:val="none" w:sz="0" w:space="0" w:color="auto"/>
            <w:bottom w:val="none" w:sz="0" w:space="0" w:color="auto"/>
            <w:right w:val="none" w:sz="0" w:space="0" w:color="auto"/>
          </w:divBdr>
        </w:div>
        <w:div w:id="1472556114">
          <w:marLeft w:val="0"/>
          <w:marRight w:val="0"/>
          <w:marTop w:val="0"/>
          <w:marBottom w:val="0"/>
          <w:divBdr>
            <w:top w:val="none" w:sz="0" w:space="0" w:color="auto"/>
            <w:left w:val="none" w:sz="0" w:space="0" w:color="auto"/>
            <w:bottom w:val="none" w:sz="0" w:space="0" w:color="auto"/>
            <w:right w:val="none" w:sz="0" w:space="0" w:color="auto"/>
          </w:divBdr>
        </w:div>
        <w:div w:id="1075056378">
          <w:marLeft w:val="0"/>
          <w:marRight w:val="0"/>
          <w:marTop w:val="0"/>
          <w:marBottom w:val="0"/>
          <w:divBdr>
            <w:top w:val="none" w:sz="0" w:space="0" w:color="auto"/>
            <w:left w:val="none" w:sz="0" w:space="0" w:color="auto"/>
            <w:bottom w:val="none" w:sz="0" w:space="0" w:color="auto"/>
            <w:right w:val="none" w:sz="0" w:space="0" w:color="auto"/>
          </w:divBdr>
        </w:div>
        <w:div w:id="321010955">
          <w:marLeft w:val="0"/>
          <w:marRight w:val="0"/>
          <w:marTop w:val="0"/>
          <w:marBottom w:val="0"/>
          <w:divBdr>
            <w:top w:val="none" w:sz="0" w:space="0" w:color="auto"/>
            <w:left w:val="none" w:sz="0" w:space="0" w:color="auto"/>
            <w:bottom w:val="none" w:sz="0" w:space="0" w:color="auto"/>
            <w:right w:val="none" w:sz="0" w:space="0" w:color="auto"/>
          </w:divBdr>
        </w:div>
        <w:div w:id="1449936486">
          <w:marLeft w:val="0"/>
          <w:marRight w:val="0"/>
          <w:marTop w:val="0"/>
          <w:marBottom w:val="0"/>
          <w:divBdr>
            <w:top w:val="none" w:sz="0" w:space="0" w:color="auto"/>
            <w:left w:val="none" w:sz="0" w:space="0" w:color="auto"/>
            <w:bottom w:val="none" w:sz="0" w:space="0" w:color="auto"/>
            <w:right w:val="none" w:sz="0" w:space="0" w:color="auto"/>
          </w:divBdr>
        </w:div>
        <w:div w:id="1437795524">
          <w:marLeft w:val="0"/>
          <w:marRight w:val="0"/>
          <w:marTop w:val="0"/>
          <w:marBottom w:val="0"/>
          <w:divBdr>
            <w:top w:val="none" w:sz="0" w:space="0" w:color="auto"/>
            <w:left w:val="none" w:sz="0" w:space="0" w:color="auto"/>
            <w:bottom w:val="none" w:sz="0" w:space="0" w:color="auto"/>
            <w:right w:val="none" w:sz="0" w:space="0" w:color="auto"/>
          </w:divBdr>
        </w:div>
        <w:div w:id="1789663985">
          <w:marLeft w:val="0"/>
          <w:marRight w:val="0"/>
          <w:marTop w:val="0"/>
          <w:marBottom w:val="0"/>
          <w:divBdr>
            <w:top w:val="none" w:sz="0" w:space="0" w:color="auto"/>
            <w:left w:val="none" w:sz="0" w:space="0" w:color="auto"/>
            <w:bottom w:val="none" w:sz="0" w:space="0" w:color="auto"/>
            <w:right w:val="none" w:sz="0" w:space="0" w:color="auto"/>
          </w:divBdr>
        </w:div>
        <w:div w:id="220991309">
          <w:marLeft w:val="0"/>
          <w:marRight w:val="0"/>
          <w:marTop w:val="0"/>
          <w:marBottom w:val="0"/>
          <w:divBdr>
            <w:top w:val="none" w:sz="0" w:space="0" w:color="auto"/>
            <w:left w:val="none" w:sz="0" w:space="0" w:color="auto"/>
            <w:bottom w:val="none" w:sz="0" w:space="0" w:color="auto"/>
            <w:right w:val="none" w:sz="0" w:space="0" w:color="auto"/>
          </w:divBdr>
        </w:div>
        <w:div w:id="274293956">
          <w:marLeft w:val="0"/>
          <w:marRight w:val="0"/>
          <w:marTop w:val="0"/>
          <w:marBottom w:val="0"/>
          <w:divBdr>
            <w:top w:val="none" w:sz="0" w:space="0" w:color="auto"/>
            <w:left w:val="none" w:sz="0" w:space="0" w:color="auto"/>
            <w:bottom w:val="none" w:sz="0" w:space="0" w:color="auto"/>
            <w:right w:val="none" w:sz="0" w:space="0" w:color="auto"/>
          </w:divBdr>
        </w:div>
        <w:div w:id="1619608827">
          <w:marLeft w:val="0"/>
          <w:marRight w:val="0"/>
          <w:marTop w:val="0"/>
          <w:marBottom w:val="0"/>
          <w:divBdr>
            <w:top w:val="none" w:sz="0" w:space="0" w:color="auto"/>
            <w:left w:val="none" w:sz="0" w:space="0" w:color="auto"/>
            <w:bottom w:val="none" w:sz="0" w:space="0" w:color="auto"/>
            <w:right w:val="none" w:sz="0" w:space="0" w:color="auto"/>
          </w:divBdr>
        </w:div>
        <w:div w:id="1560508498">
          <w:marLeft w:val="0"/>
          <w:marRight w:val="0"/>
          <w:marTop w:val="0"/>
          <w:marBottom w:val="0"/>
          <w:divBdr>
            <w:top w:val="none" w:sz="0" w:space="0" w:color="auto"/>
            <w:left w:val="none" w:sz="0" w:space="0" w:color="auto"/>
            <w:bottom w:val="none" w:sz="0" w:space="0" w:color="auto"/>
            <w:right w:val="none" w:sz="0" w:space="0" w:color="auto"/>
          </w:divBdr>
        </w:div>
        <w:div w:id="396704666">
          <w:marLeft w:val="0"/>
          <w:marRight w:val="0"/>
          <w:marTop w:val="0"/>
          <w:marBottom w:val="0"/>
          <w:divBdr>
            <w:top w:val="none" w:sz="0" w:space="0" w:color="auto"/>
            <w:left w:val="none" w:sz="0" w:space="0" w:color="auto"/>
            <w:bottom w:val="none" w:sz="0" w:space="0" w:color="auto"/>
            <w:right w:val="none" w:sz="0" w:space="0" w:color="auto"/>
          </w:divBdr>
        </w:div>
        <w:div w:id="783614510">
          <w:marLeft w:val="0"/>
          <w:marRight w:val="0"/>
          <w:marTop w:val="0"/>
          <w:marBottom w:val="0"/>
          <w:divBdr>
            <w:top w:val="none" w:sz="0" w:space="0" w:color="auto"/>
            <w:left w:val="none" w:sz="0" w:space="0" w:color="auto"/>
            <w:bottom w:val="none" w:sz="0" w:space="0" w:color="auto"/>
            <w:right w:val="none" w:sz="0" w:space="0" w:color="auto"/>
          </w:divBdr>
        </w:div>
        <w:div w:id="903562021">
          <w:marLeft w:val="0"/>
          <w:marRight w:val="0"/>
          <w:marTop w:val="0"/>
          <w:marBottom w:val="0"/>
          <w:divBdr>
            <w:top w:val="none" w:sz="0" w:space="0" w:color="auto"/>
            <w:left w:val="none" w:sz="0" w:space="0" w:color="auto"/>
            <w:bottom w:val="none" w:sz="0" w:space="0" w:color="auto"/>
            <w:right w:val="none" w:sz="0" w:space="0" w:color="auto"/>
          </w:divBdr>
        </w:div>
        <w:div w:id="128015605">
          <w:marLeft w:val="0"/>
          <w:marRight w:val="0"/>
          <w:marTop w:val="0"/>
          <w:marBottom w:val="0"/>
          <w:divBdr>
            <w:top w:val="none" w:sz="0" w:space="0" w:color="auto"/>
            <w:left w:val="none" w:sz="0" w:space="0" w:color="auto"/>
            <w:bottom w:val="none" w:sz="0" w:space="0" w:color="auto"/>
            <w:right w:val="none" w:sz="0" w:space="0" w:color="auto"/>
          </w:divBdr>
        </w:div>
        <w:div w:id="1457026624">
          <w:marLeft w:val="0"/>
          <w:marRight w:val="0"/>
          <w:marTop w:val="0"/>
          <w:marBottom w:val="0"/>
          <w:divBdr>
            <w:top w:val="none" w:sz="0" w:space="0" w:color="auto"/>
            <w:left w:val="none" w:sz="0" w:space="0" w:color="auto"/>
            <w:bottom w:val="none" w:sz="0" w:space="0" w:color="auto"/>
            <w:right w:val="none" w:sz="0" w:space="0" w:color="auto"/>
          </w:divBdr>
        </w:div>
        <w:div w:id="514344052">
          <w:marLeft w:val="0"/>
          <w:marRight w:val="0"/>
          <w:marTop w:val="0"/>
          <w:marBottom w:val="0"/>
          <w:divBdr>
            <w:top w:val="none" w:sz="0" w:space="0" w:color="auto"/>
            <w:left w:val="none" w:sz="0" w:space="0" w:color="auto"/>
            <w:bottom w:val="none" w:sz="0" w:space="0" w:color="auto"/>
            <w:right w:val="none" w:sz="0" w:space="0" w:color="auto"/>
          </w:divBdr>
        </w:div>
        <w:div w:id="872808570">
          <w:marLeft w:val="0"/>
          <w:marRight w:val="0"/>
          <w:marTop w:val="0"/>
          <w:marBottom w:val="0"/>
          <w:divBdr>
            <w:top w:val="none" w:sz="0" w:space="0" w:color="auto"/>
            <w:left w:val="none" w:sz="0" w:space="0" w:color="auto"/>
            <w:bottom w:val="none" w:sz="0" w:space="0" w:color="auto"/>
            <w:right w:val="none" w:sz="0" w:space="0" w:color="auto"/>
          </w:divBdr>
        </w:div>
        <w:div w:id="1451822054">
          <w:marLeft w:val="0"/>
          <w:marRight w:val="0"/>
          <w:marTop w:val="0"/>
          <w:marBottom w:val="0"/>
          <w:divBdr>
            <w:top w:val="none" w:sz="0" w:space="0" w:color="auto"/>
            <w:left w:val="none" w:sz="0" w:space="0" w:color="auto"/>
            <w:bottom w:val="none" w:sz="0" w:space="0" w:color="auto"/>
            <w:right w:val="none" w:sz="0" w:space="0" w:color="auto"/>
          </w:divBdr>
        </w:div>
        <w:div w:id="83262895">
          <w:marLeft w:val="0"/>
          <w:marRight w:val="0"/>
          <w:marTop w:val="0"/>
          <w:marBottom w:val="0"/>
          <w:divBdr>
            <w:top w:val="none" w:sz="0" w:space="0" w:color="auto"/>
            <w:left w:val="none" w:sz="0" w:space="0" w:color="auto"/>
            <w:bottom w:val="none" w:sz="0" w:space="0" w:color="auto"/>
            <w:right w:val="none" w:sz="0" w:space="0" w:color="auto"/>
          </w:divBdr>
        </w:div>
        <w:div w:id="1602058425">
          <w:marLeft w:val="0"/>
          <w:marRight w:val="0"/>
          <w:marTop w:val="0"/>
          <w:marBottom w:val="0"/>
          <w:divBdr>
            <w:top w:val="none" w:sz="0" w:space="0" w:color="auto"/>
            <w:left w:val="none" w:sz="0" w:space="0" w:color="auto"/>
            <w:bottom w:val="none" w:sz="0" w:space="0" w:color="auto"/>
            <w:right w:val="none" w:sz="0" w:space="0" w:color="auto"/>
          </w:divBdr>
        </w:div>
        <w:div w:id="2011367556">
          <w:marLeft w:val="0"/>
          <w:marRight w:val="0"/>
          <w:marTop w:val="0"/>
          <w:marBottom w:val="0"/>
          <w:divBdr>
            <w:top w:val="none" w:sz="0" w:space="0" w:color="auto"/>
            <w:left w:val="none" w:sz="0" w:space="0" w:color="auto"/>
            <w:bottom w:val="none" w:sz="0" w:space="0" w:color="auto"/>
            <w:right w:val="none" w:sz="0" w:space="0" w:color="auto"/>
          </w:divBdr>
        </w:div>
        <w:div w:id="698626576">
          <w:marLeft w:val="0"/>
          <w:marRight w:val="0"/>
          <w:marTop w:val="0"/>
          <w:marBottom w:val="0"/>
          <w:divBdr>
            <w:top w:val="none" w:sz="0" w:space="0" w:color="auto"/>
            <w:left w:val="none" w:sz="0" w:space="0" w:color="auto"/>
            <w:bottom w:val="none" w:sz="0" w:space="0" w:color="auto"/>
            <w:right w:val="none" w:sz="0" w:space="0" w:color="auto"/>
          </w:divBdr>
        </w:div>
        <w:div w:id="377821086">
          <w:marLeft w:val="0"/>
          <w:marRight w:val="0"/>
          <w:marTop w:val="0"/>
          <w:marBottom w:val="0"/>
          <w:divBdr>
            <w:top w:val="none" w:sz="0" w:space="0" w:color="auto"/>
            <w:left w:val="none" w:sz="0" w:space="0" w:color="auto"/>
            <w:bottom w:val="none" w:sz="0" w:space="0" w:color="auto"/>
            <w:right w:val="none" w:sz="0" w:space="0" w:color="auto"/>
          </w:divBdr>
        </w:div>
        <w:div w:id="668949789">
          <w:marLeft w:val="0"/>
          <w:marRight w:val="0"/>
          <w:marTop w:val="0"/>
          <w:marBottom w:val="0"/>
          <w:divBdr>
            <w:top w:val="none" w:sz="0" w:space="0" w:color="auto"/>
            <w:left w:val="none" w:sz="0" w:space="0" w:color="auto"/>
            <w:bottom w:val="none" w:sz="0" w:space="0" w:color="auto"/>
            <w:right w:val="none" w:sz="0" w:space="0" w:color="auto"/>
          </w:divBdr>
        </w:div>
        <w:div w:id="890531714">
          <w:marLeft w:val="0"/>
          <w:marRight w:val="0"/>
          <w:marTop w:val="0"/>
          <w:marBottom w:val="0"/>
          <w:divBdr>
            <w:top w:val="none" w:sz="0" w:space="0" w:color="auto"/>
            <w:left w:val="none" w:sz="0" w:space="0" w:color="auto"/>
            <w:bottom w:val="none" w:sz="0" w:space="0" w:color="auto"/>
            <w:right w:val="none" w:sz="0" w:space="0" w:color="auto"/>
          </w:divBdr>
        </w:div>
        <w:div w:id="144787034">
          <w:marLeft w:val="0"/>
          <w:marRight w:val="0"/>
          <w:marTop w:val="0"/>
          <w:marBottom w:val="0"/>
          <w:divBdr>
            <w:top w:val="none" w:sz="0" w:space="0" w:color="auto"/>
            <w:left w:val="none" w:sz="0" w:space="0" w:color="auto"/>
            <w:bottom w:val="none" w:sz="0" w:space="0" w:color="auto"/>
            <w:right w:val="none" w:sz="0" w:space="0" w:color="auto"/>
          </w:divBdr>
        </w:div>
        <w:div w:id="2056268154">
          <w:marLeft w:val="0"/>
          <w:marRight w:val="0"/>
          <w:marTop w:val="0"/>
          <w:marBottom w:val="0"/>
          <w:divBdr>
            <w:top w:val="none" w:sz="0" w:space="0" w:color="auto"/>
            <w:left w:val="none" w:sz="0" w:space="0" w:color="auto"/>
            <w:bottom w:val="none" w:sz="0" w:space="0" w:color="auto"/>
            <w:right w:val="none" w:sz="0" w:space="0" w:color="auto"/>
          </w:divBdr>
        </w:div>
        <w:div w:id="1186944537">
          <w:marLeft w:val="0"/>
          <w:marRight w:val="0"/>
          <w:marTop w:val="0"/>
          <w:marBottom w:val="0"/>
          <w:divBdr>
            <w:top w:val="none" w:sz="0" w:space="0" w:color="auto"/>
            <w:left w:val="none" w:sz="0" w:space="0" w:color="auto"/>
            <w:bottom w:val="none" w:sz="0" w:space="0" w:color="auto"/>
            <w:right w:val="none" w:sz="0" w:space="0" w:color="auto"/>
          </w:divBdr>
        </w:div>
        <w:div w:id="290748138">
          <w:marLeft w:val="0"/>
          <w:marRight w:val="0"/>
          <w:marTop w:val="0"/>
          <w:marBottom w:val="0"/>
          <w:divBdr>
            <w:top w:val="none" w:sz="0" w:space="0" w:color="auto"/>
            <w:left w:val="none" w:sz="0" w:space="0" w:color="auto"/>
            <w:bottom w:val="none" w:sz="0" w:space="0" w:color="auto"/>
            <w:right w:val="none" w:sz="0" w:space="0" w:color="auto"/>
          </w:divBdr>
        </w:div>
        <w:div w:id="298268561">
          <w:marLeft w:val="0"/>
          <w:marRight w:val="0"/>
          <w:marTop w:val="0"/>
          <w:marBottom w:val="0"/>
          <w:divBdr>
            <w:top w:val="none" w:sz="0" w:space="0" w:color="auto"/>
            <w:left w:val="none" w:sz="0" w:space="0" w:color="auto"/>
            <w:bottom w:val="none" w:sz="0" w:space="0" w:color="auto"/>
            <w:right w:val="none" w:sz="0" w:space="0" w:color="auto"/>
          </w:divBdr>
        </w:div>
      </w:divsChild>
    </w:div>
    <w:div w:id="1149787827">
      <w:bodyDiv w:val="1"/>
      <w:marLeft w:val="0"/>
      <w:marRight w:val="0"/>
      <w:marTop w:val="0"/>
      <w:marBottom w:val="0"/>
      <w:divBdr>
        <w:top w:val="none" w:sz="0" w:space="0" w:color="auto"/>
        <w:left w:val="none" w:sz="0" w:space="0" w:color="auto"/>
        <w:bottom w:val="none" w:sz="0" w:space="0" w:color="auto"/>
        <w:right w:val="none" w:sz="0" w:space="0" w:color="auto"/>
      </w:divBdr>
      <w:divsChild>
        <w:div w:id="1076127791">
          <w:marLeft w:val="0"/>
          <w:marRight w:val="0"/>
          <w:marTop w:val="0"/>
          <w:marBottom w:val="0"/>
          <w:divBdr>
            <w:top w:val="none" w:sz="0" w:space="0" w:color="auto"/>
            <w:left w:val="none" w:sz="0" w:space="0" w:color="auto"/>
            <w:bottom w:val="none" w:sz="0" w:space="0" w:color="auto"/>
            <w:right w:val="none" w:sz="0" w:space="0" w:color="auto"/>
          </w:divBdr>
        </w:div>
        <w:div w:id="1757818996">
          <w:marLeft w:val="0"/>
          <w:marRight w:val="0"/>
          <w:marTop w:val="0"/>
          <w:marBottom w:val="0"/>
          <w:divBdr>
            <w:top w:val="none" w:sz="0" w:space="0" w:color="auto"/>
            <w:left w:val="none" w:sz="0" w:space="0" w:color="auto"/>
            <w:bottom w:val="none" w:sz="0" w:space="0" w:color="auto"/>
            <w:right w:val="none" w:sz="0" w:space="0" w:color="auto"/>
          </w:divBdr>
        </w:div>
        <w:div w:id="1973749760">
          <w:marLeft w:val="0"/>
          <w:marRight w:val="0"/>
          <w:marTop w:val="0"/>
          <w:marBottom w:val="0"/>
          <w:divBdr>
            <w:top w:val="none" w:sz="0" w:space="0" w:color="auto"/>
            <w:left w:val="none" w:sz="0" w:space="0" w:color="auto"/>
            <w:bottom w:val="none" w:sz="0" w:space="0" w:color="auto"/>
            <w:right w:val="none" w:sz="0" w:space="0" w:color="auto"/>
          </w:divBdr>
        </w:div>
        <w:div w:id="1914924109">
          <w:marLeft w:val="0"/>
          <w:marRight w:val="0"/>
          <w:marTop w:val="0"/>
          <w:marBottom w:val="0"/>
          <w:divBdr>
            <w:top w:val="none" w:sz="0" w:space="0" w:color="auto"/>
            <w:left w:val="none" w:sz="0" w:space="0" w:color="auto"/>
            <w:bottom w:val="none" w:sz="0" w:space="0" w:color="auto"/>
            <w:right w:val="none" w:sz="0" w:space="0" w:color="auto"/>
          </w:divBdr>
        </w:div>
        <w:div w:id="1852253736">
          <w:marLeft w:val="0"/>
          <w:marRight w:val="0"/>
          <w:marTop w:val="0"/>
          <w:marBottom w:val="0"/>
          <w:divBdr>
            <w:top w:val="none" w:sz="0" w:space="0" w:color="auto"/>
            <w:left w:val="none" w:sz="0" w:space="0" w:color="auto"/>
            <w:bottom w:val="none" w:sz="0" w:space="0" w:color="auto"/>
            <w:right w:val="none" w:sz="0" w:space="0" w:color="auto"/>
          </w:divBdr>
        </w:div>
        <w:div w:id="1823768478">
          <w:marLeft w:val="0"/>
          <w:marRight w:val="0"/>
          <w:marTop w:val="0"/>
          <w:marBottom w:val="0"/>
          <w:divBdr>
            <w:top w:val="none" w:sz="0" w:space="0" w:color="auto"/>
            <w:left w:val="none" w:sz="0" w:space="0" w:color="auto"/>
            <w:bottom w:val="none" w:sz="0" w:space="0" w:color="auto"/>
            <w:right w:val="none" w:sz="0" w:space="0" w:color="auto"/>
          </w:divBdr>
        </w:div>
        <w:div w:id="2099014124">
          <w:marLeft w:val="0"/>
          <w:marRight w:val="0"/>
          <w:marTop w:val="0"/>
          <w:marBottom w:val="0"/>
          <w:divBdr>
            <w:top w:val="none" w:sz="0" w:space="0" w:color="auto"/>
            <w:left w:val="none" w:sz="0" w:space="0" w:color="auto"/>
            <w:bottom w:val="none" w:sz="0" w:space="0" w:color="auto"/>
            <w:right w:val="none" w:sz="0" w:space="0" w:color="auto"/>
          </w:divBdr>
        </w:div>
        <w:div w:id="861554878">
          <w:marLeft w:val="0"/>
          <w:marRight w:val="0"/>
          <w:marTop w:val="0"/>
          <w:marBottom w:val="0"/>
          <w:divBdr>
            <w:top w:val="none" w:sz="0" w:space="0" w:color="auto"/>
            <w:left w:val="none" w:sz="0" w:space="0" w:color="auto"/>
            <w:bottom w:val="none" w:sz="0" w:space="0" w:color="auto"/>
            <w:right w:val="none" w:sz="0" w:space="0" w:color="auto"/>
          </w:divBdr>
        </w:div>
        <w:div w:id="1009983726">
          <w:marLeft w:val="0"/>
          <w:marRight w:val="0"/>
          <w:marTop w:val="0"/>
          <w:marBottom w:val="0"/>
          <w:divBdr>
            <w:top w:val="none" w:sz="0" w:space="0" w:color="auto"/>
            <w:left w:val="none" w:sz="0" w:space="0" w:color="auto"/>
            <w:bottom w:val="none" w:sz="0" w:space="0" w:color="auto"/>
            <w:right w:val="none" w:sz="0" w:space="0" w:color="auto"/>
          </w:divBdr>
        </w:div>
        <w:div w:id="1490973976">
          <w:marLeft w:val="0"/>
          <w:marRight w:val="0"/>
          <w:marTop w:val="0"/>
          <w:marBottom w:val="0"/>
          <w:divBdr>
            <w:top w:val="none" w:sz="0" w:space="0" w:color="auto"/>
            <w:left w:val="none" w:sz="0" w:space="0" w:color="auto"/>
            <w:bottom w:val="none" w:sz="0" w:space="0" w:color="auto"/>
            <w:right w:val="none" w:sz="0" w:space="0" w:color="auto"/>
          </w:divBdr>
        </w:div>
        <w:div w:id="1102333492">
          <w:marLeft w:val="0"/>
          <w:marRight w:val="0"/>
          <w:marTop w:val="0"/>
          <w:marBottom w:val="0"/>
          <w:divBdr>
            <w:top w:val="none" w:sz="0" w:space="0" w:color="auto"/>
            <w:left w:val="none" w:sz="0" w:space="0" w:color="auto"/>
            <w:bottom w:val="none" w:sz="0" w:space="0" w:color="auto"/>
            <w:right w:val="none" w:sz="0" w:space="0" w:color="auto"/>
          </w:divBdr>
        </w:div>
        <w:div w:id="1188562358">
          <w:marLeft w:val="0"/>
          <w:marRight w:val="0"/>
          <w:marTop w:val="0"/>
          <w:marBottom w:val="0"/>
          <w:divBdr>
            <w:top w:val="none" w:sz="0" w:space="0" w:color="auto"/>
            <w:left w:val="none" w:sz="0" w:space="0" w:color="auto"/>
            <w:bottom w:val="none" w:sz="0" w:space="0" w:color="auto"/>
            <w:right w:val="none" w:sz="0" w:space="0" w:color="auto"/>
          </w:divBdr>
        </w:div>
        <w:div w:id="450319926">
          <w:marLeft w:val="0"/>
          <w:marRight w:val="0"/>
          <w:marTop w:val="0"/>
          <w:marBottom w:val="0"/>
          <w:divBdr>
            <w:top w:val="none" w:sz="0" w:space="0" w:color="auto"/>
            <w:left w:val="none" w:sz="0" w:space="0" w:color="auto"/>
            <w:bottom w:val="none" w:sz="0" w:space="0" w:color="auto"/>
            <w:right w:val="none" w:sz="0" w:space="0" w:color="auto"/>
          </w:divBdr>
        </w:div>
        <w:div w:id="1963922401">
          <w:marLeft w:val="0"/>
          <w:marRight w:val="0"/>
          <w:marTop w:val="0"/>
          <w:marBottom w:val="0"/>
          <w:divBdr>
            <w:top w:val="none" w:sz="0" w:space="0" w:color="auto"/>
            <w:left w:val="none" w:sz="0" w:space="0" w:color="auto"/>
            <w:bottom w:val="none" w:sz="0" w:space="0" w:color="auto"/>
            <w:right w:val="none" w:sz="0" w:space="0" w:color="auto"/>
          </w:divBdr>
        </w:div>
        <w:div w:id="604386303">
          <w:marLeft w:val="0"/>
          <w:marRight w:val="0"/>
          <w:marTop w:val="0"/>
          <w:marBottom w:val="0"/>
          <w:divBdr>
            <w:top w:val="none" w:sz="0" w:space="0" w:color="auto"/>
            <w:left w:val="none" w:sz="0" w:space="0" w:color="auto"/>
            <w:bottom w:val="none" w:sz="0" w:space="0" w:color="auto"/>
            <w:right w:val="none" w:sz="0" w:space="0" w:color="auto"/>
          </w:divBdr>
        </w:div>
      </w:divsChild>
    </w:div>
    <w:div w:id="1177840224">
      <w:bodyDiv w:val="1"/>
      <w:marLeft w:val="0"/>
      <w:marRight w:val="0"/>
      <w:marTop w:val="0"/>
      <w:marBottom w:val="0"/>
      <w:divBdr>
        <w:top w:val="none" w:sz="0" w:space="0" w:color="auto"/>
        <w:left w:val="none" w:sz="0" w:space="0" w:color="auto"/>
        <w:bottom w:val="none" w:sz="0" w:space="0" w:color="auto"/>
        <w:right w:val="none" w:sz="0" w:space="0" w:color="auto"/>
      </w:divBdr>
    </w:div>
    <w:div w:id="1404377925">
      <w:bodyDiv w:val="1"/>
      <w:marLeft w:val="0"/>
      <w:marRight w:val="0"/>
      <w:marTop w:val="0"/>
      <w:marBottom w:val="0"/>
      <w:divBdr>
        <w:top w:val="none" w:sz="0" w:space="0" w:color="auto"/>
        <w:left w:val="none" w:sz="0" w:space="0" w:color="auto"/>
        <w:bottom w:val="none" w:sz="0" w:space="0" w:color="auto"/>
        <w:right w:val="none" w:sz="0" w:space="0" w:color="auto"/>
      </w:divBdr>
      <w:divsChild>
        <w:div w:id="1723947219">
          <w:marLeft w:val="0"/>
          <w:marRight w:val="0"/>
          <w:marTop w:val="0"/>
          <w:marBottom w:val="0"/>
          <w:divBdr>
            <w:top w:val="none" w:sz="0" w:space="0" w:color="auto"/>
            <w:left w:val="none" w:sz="0" w:space="0" w:color="auto"/>
            <w:bottom w:val="none" w:sz="0" w:space="0" w:color="auto"/>
            <w:right w:val="none" w:sz="0" w:space="0" w:color="auto"/>
          </w:divBdr>
        </w:div>
        <w:div w:id="1151605027">
          <w:marLeft w:val="0"/>
          <w:marRight w:val="0"/>
          <w:marTop w:val="0"/>
          <w:marBottom w:val="0"/>
          <w:divBdr>
            <w:top w:val="none" w:sz="0" w:space="0" w:color="auto"/>
            <w:left w:val="none" w:sz="0" w:space="0" w:color="auto"/>
            <w:bottom w:val="none" w:sz="0" w:space="0" w:color="auto"/>
            <w:right w:val="none" w:sz="0" w:space="0" w:color="auto"/>
          </w:divBdr>
        </w:div>
        <w:div w:id="1398354579">
          <w:marLeft w:val="0"/>
          <w:marRight w:val="0"/>
          <w:marTop w:val="0"/>
          <w:marBottom w:val="0"/>
          <w:divBdr>
            <w:top w:val="none" w:sz="0" w:space="0" w:color="auto"/>
            <w:left w:val="none" w:sz="0" w:space="0" w:color="auto"/>
            <w:bottom w:val="none" w:sz="0" w:space="0" w:color="auto"/>
            <w:right w:val="none" w:sz="0" w:space="0" w:color="auto"/>
          </w:divBdr>
        </w:div>
        <w:div w:id="1086734122">
          <w:marLeft w:val="0"/>
          <w:marRight w:val="0"/>
          <w:marTop w:val="0"/>
          <w:marBottom w:val="0"/>
          <w:divBdr>
            <w:top w:val="none" w:sz="0" w:space="0" w:color="auto"/>
            <w:left w:val="none" w:sz="0" w:space="0" w:color="auto"/>
            <w:bottom w:val="none" w:sz="0" w:space="0" w:color="auto"/>
            <w:right w:val="none" w:sz="0" w:space="0" w:color="auto"/>
          </w:divBdr>
        </w:div>
        <w:div w:id="1269198783">
          <w:marLeft w:val="0"/>
          <w:marRight w:val="0"/>
          <w:marTop w:val="0"/>
          <w:marBottom w:val="0"/>
          <w:divBdr>
            <w:top w:val="none" w:sz="0" w:space="0" w:color="auto"/>
            <w:left w:val="none" w:sz="0" w:space="0" w:color="auto"/>
            <w:bottom w:val="none" w:sz="0" w:space="0" w:color="auto"/>
            <w:right w:val="none" w:sz="0" w:space="0" w:color="auto"/>
          </w:divBdr>
        </w:div>
        <w:div w:id="443963547">
          <w:marLeft w:val="0"/>
          <w:marRight w:val="0"/>
          <w:marTop w:val="0"/>
          <w:marBottom w:val="0"/>
          <w:divBdr>
            <w:top w:val="none" w:sz="0" w:space="0" w:color="auto"/>
            <w:left w:val="none" w:sz="0" w:space="0" w:color="auto"/>
            <w:bottom w:val="none" w:sz="0" w:space="0" w:color="auto"/>
            <w:right w:val="none" w:sz="0" w:space="0" w:color="auto"/>
          </w:divBdr>
        </w:div>
        <w:div w:id="1686590645">
          <w:marLeft w:val="0"/>
          <w:marRight w:val="0"/>
          <w:marTop w:val="0"/>
          <w:marBottom w:val="0"/>
          <w:divBdr>
            <w:top w:val="none" w:sz="0" w:space="0" w:color="auto"/>
            <w:left w:val="none" w:sz="0" w:space="0" w:color="auto"/>
            <w:bottom w:val="none" w:sz="0" w:space="0" w:color="auto"/>
            <w:right w:val="none" w:sz="0" w:space="0" w:color="auto"/>
          </w:divBdr>
        </w:div>
        <w:div w:id="855734471">
          <w:marLeft w:val="0"/>
          <w:marRight w:val="0"/>
          <w:marTop w:val="0"/>
          <w:marBottom w:val="0"/>
          <w:divBdr>
            <w:top w:val="none" w:sz="0" w:space="0" w:color="auto"/>
            <w:left w:val="none" w:sz="0" w:space="0" w:color="auto"/>
            <w:bottom w:val="none" w:sz="0" w:space="0" w:color="auto"/>
            <w:right w:val="none" w:sz="0" w:space="0" w:color="auto"/>
          </w:divBdr>
        </w:div>
        <w:div w:id="278756836">
          <w:marLeft w:val="0"/>
          <w:marRight w:val="0"/>
          <w:marTop w:val="0"/>
          <w:marBottom w:val="0"/>
          <w:divBdr>
            <w:top w:val="none" w:sz="0" w:space="0" w:color="auto"/>
            <w:left w:val="none" w:sz="0" w:space="0" w:color="auto"/>
            <w:bottom w:val="none" w:sz="0" w:space="0" w:color="auto"/>
            <w:right w:val="none" w:sz="0" w:space="0" w:color="auto"/>
          </w:divBdr>
        </w:div>
      </w:divsChild>
    </w:div>
    <w:div w:id="1414472515">
      <w:bodyDiv w:val="1"/>
      <w:marLeft w:val="0"/>
      <w:marRight w:val="0"/>
      <w:marTop w:val="0"/>
      <w:marBottom w:val="0"/>
      <w:divBdr>
        <w:top w:val="none" w:sz="0" w:space="0" w:color="auto"/>
        <w:left w:val="none" w:sz="0" w:space="0" w:color="auto"/>
        <w:bottom w:val="none" w:sz="0" w:space="0" w:color="auto"/>
        <w:right w:val="none" w:sz="0" w:space="0" w:color="auto"/>
      </w:divBdr>
    </w:div>
    <w:div w:id="1463503777">
      <w:bodyDiv w:val="1"/>
      <w:marLeft w:val="0"/>
      <w:marRight w:val="0"/>
      <w:marTop w:val="0"/>
      <w:marBottom w:val="0"/>
      <w:divBdr>
        <w:top w:val="none" w:sz="0" w:space="0" w:color="auto"/>
        <w:left w:val="none" w:sz="0" w:space="0" w:color="auto"/>
        <w:bottom w:val="none" w:sz="0" w:space="0" w:color="auto"/>
        <w:right w:val="none" w:sz="0" w:space="0" w:color="auto"/>
      </w:divBdr>
    </w:div>
    <w:div w:id="1538271081">
      <w:bodyDiv w:val="1"/>
      <w:marLeft w:val="0"/>
      <w:marRight w:val="0"/>
      <w:marTop w:val="0"/>
      <w:marBottom w:val="0"/>
      <w:divBdr>
        <w:top w:val="none" w:sz="0" w:space="0" w:color="auto"/>
        <w:left w:val="none" w:sz="0" w:space="0" w:color="auto"/>
        <w:bottom w:val="none" w:sz="0" w:space="0" w:color="auto"/>
        <w:right w:val="none" w:sz="0" w:space="0" w:color="auto"/>
      </w:divBdr>
    </w:div>
    <w:div w:id="1538620545">
      <w:bodyDiv w:val="1"/>
      <w:marLeft w:val="0"/>
      <w:marRight w:val="0"/>
      <w:marTop w:val="0"/>
      <w:marBottom w:val="0"/>
      <w:divBdr>
        <w:top w:val="none" w:sz="0" w:space="0" w:color="auto"/>
        <w:left w:val="none" w:sz="0" w:space="0" w:color="auto"/>
        <w:bottom w:val="none" w:sz="0" w:space="0" w:color="auto"/>
        <w:right w:val="none" w:sz="0" w:space="0" w:color="auto"/>
      </w:divBdr>
    </w:div>
    <w:div w:id="1562403969">
      <w:bodyDiv w:val="1"/>
      <w:marLeft w:val="0"/>
      <w:marRight w:val="0"/>
      <w:marTop w:val="0"/>
      <w:marBottom w:val="0"/>
      <w:divBdr>
        <w:top w:val="none" w:sz="0" w:space="0" w:color="auto"/>
        <w:left w:val="none" w:sz="0" w:space="0" w:color="auto"/>
        <w:bottom w:val="none" w:sz="0" w:space="0" w:color="auto"/>
        <w:right w:val="none" w:sz="0" w:space="0" w:color="auto"/>
      </w:divBdr>
    </w:div>
    <w:div w:id="1594121934">
      <w:bodyDiv w:val="1"/>
      <w:marLeft w:val="0"/>
      <w:marRight w:val="0"/>
      <w:marTop w:val="0"/>
      <w:marBottom w:val="0"/>
      <w:divBdr>
        <w:top w:val="none" w:sz="0" w:space="0" w:color="auto"/>
        <w:left w:val="none" w:sz="0" w:space="0" w:color="auto"/>
        <w:bottom w:val="none" w:sz="0" w:space="0" w:color="auto"/>
        <w:right w:val="none" w:sz="0" w:space="0" w:color="auto"/>
      </w:divBdr>
    </w:div>
    <w:div w:id="1636525572">
      <w:bodyDiv w:val="1"/>
      <w:marLeft w:val="0"/>
      <w:marRight w:val="0"/>
      <w:marTop w:val="0"/>
      <w:marBottom w:val="0"/>
      <w:divBdr>
        <w:top w:val="none" w:sz="0" w:space="0" w:color="auto"/>
        <w:left w:val="none" w:sz="0" w:space="0" w:color="auto"/>
        <w:bottom w:val="none" w:sz="0" w:space="0" w:color="auto"/>
        <w:right w:val="none" w:sz="0" w:space="0" w:color="auto"/>
      </w:divBdr>
    </w:div>
    <w:div w:id="1686324557">
      <w:bodyDiv w:val="1"/>
      <w:marLeft w:val="0"/>
      <w:marRight w:val="0"/>
      <w:marTop w:val="0"/>
      <w:marBottom w:val="0"/>
      <w:divBdr>
        <w:top w:val="none" w:sz="0" w:space="0" w:color="auto"/>
        <w:left w:val="none" w:sz="0" w:space="0" w:color="auto"/>
        <w:bottom w:val="none" w:sz="0" w:space="0" w:color="auto"/>
        <w:right w:val="none" w:sz="0" w:space="0" w:color="auto"/>
      </w:divBdr>
    </w:div>
    <w:div w:id="1715621582">
      <w:bodyDiv w:val="1"/>
      <w:marLeft w:val="0"/>
      <w:marRight w:val="0"/>
      <w:marTop w:val="0"/>
      <w:marBottom w:val="0"/>
      <w:divBdr>
        <w:top w:val="none" w:sz="0" w:space="0" w:color="auto"/>
        <w:left w:val="none" w:sz="0" w:space="0" w:color="auto"/>
        <w:bottom w:val="none" w:sz="0" w:space="0" w:color="auto"/>
        <w:right w:val="none" w:sz="0" w:space="0" w:color="auto"/>
      </w:divBdr>
    </w:div>
    <w:div w:id="1777628847">
      <w:bodyDiv w:val="1"/>
      <w:marLeft w:val="0"/>
      <w:marRight w:val="0"/>
      <w:marTop w:val="0"/>
      <w:marBottom w:val="0"/>
      <w:divBdr>
        <w:top w:val="none" w:sz="0" w:space="0" w:color="auto"/>
        <w:left w:val="none" w:sz="0" w:space="0" w:color="auto"/>
        <w:bottom w:val="none" w:sz="0" w:space="0" w:color="auto"/>
        <w:right w:val="none" w:sz="0" w:space="0" w:color="auto"/>
      </w:divBdr>
    </w:div>
    <w:div w:id="1788693761">
      <w:bodyDiv w:val="1"/>
      <w:marLeft w:val="0"/>
      <w:marRight w:val="0"/>
      <w:marTop w:val="0"/>
      <w:marBottom w:val="0"/>
      <w:divBdr>
        <w:top w:val="none" w:sz="0" w:space="0" w:color="auto"/>
        <w:left w:val="none" w:sz="0" w:space="0" w:color="auto"/>
        <w:bottom w:val="none" w:sz="0" w:space="0" w:color="auto"/>
        <w:right w:val="none" w:sz="0" w:space="0" w:color="auto"/>
      </w:divBdr>
    </w:div>
    <w:div w:id="1818570522">
      <w:bodyDiv w:val="1"/>
      <w:marLeft w:val="0"/>
      <w:marRight w:val="0"/>
      <w:marTop w:val="0"/>
      <w:marBottom w:val="0"/>
      <w:divBdr>
        <w:top w:val="none" w:sz="0" w:space="0" w:color="auto"/>
        <w:left w:val="none" w:sz="0" w:space="0" w:color="auto"/>
        <w:bottom w:val="none" w:sz="0" w:space="0" w:color="auto"/>
        <w:right w:val="none" w:sz="0" w:space="0" w:color="auto"/>
      </w:divBdr>
    </w:div>
    <w:div w:id="1846940692">
      <w:bodyDiv w:val="1"/>
      <w:marLeft w:val="0"/>
      <w:marRight w:val="0"/>
      <w:marTop w:val="0"/>
      <w:marBottom w:val="0"/>
      <w:divBdr>
        <w:top w:val="none" w:sz="0" w:space="0" w:color="auto"/>
        <w:left w:val="none" w:sz="0" w:space="0" w:color="auto"/>
        <w:bottom w:val="none" w:sz="0" w:space="0" w:color="auto"/>
        <w:right w:val="none" w:sz="0" w:space="0" w:color="auto"/>
      </w:divBdr>
    </w:div>
    <w:div w:id="1924296380">
      <w:bodyDiv w:val="1"/>
      <w:marLeft w:val="0"/>
      <w:marRight w:val="0"/>
      <w:marTop w:val="0"/>
      <w:marBottom w:val="0"/>
      <w:divBdr>
        <w:top w:val="none" w:sz="0" w:space="0" w:color="auto"/>
        <w:left w:val="none" w:sz="0" w:space="0" w:color="auto"/>
        <w:bottom w:val="none" w:sz="0" w:space="0" w:color="auto"/>
        <w:right w:val="none" w:sz="0" w:space="0" w:color="auto"/>
      </w:divBdr>
    </w:div>
    <w:div w:id="1934318943">
      <w:bodyDiv w:val="1"/>
      <w:marLeft w:val="0"/>
      <w:marRight w:val="0"/>
      <w:marTop w:val="0"/>
      <w:marBottom w:val="0"/>
      <w:divBdr>
        <w:top w:val="none" w:sz="0" w:space="0" w:color="auto"/>
        <w:left w:val="none" w:sz="0" w:space="0" w:color="auto"/>
        <w:bottom w:val="none" w:sz="0" w:space="0" w:color="auto"/>
        <w:right w:val="none" w:sz="0" w:space="0" w:color="auto"/>
      </w:divBdr>
    </w:div>
    <w:div w:id="1949392570">
      <w:bodyDiv w:val="1"/>
      <w:marLeft w:val="0"/>
      <w:marRight w:val="0"/>
      <w:marTop w:val="0"/>
      <w:marBottom w:val="0"/>
      <w:divBdr>
        <w:top w:val="none" w:sz="0" w:space="0" w:color="auto"/>
        <w:left w:val="none" w:sz="0" w:space="0" w:color="auto"/>
        <w:bottom w:val="none" w:sz="0" w:space="0" w:color="auto"/>
        <w:right w:val="none" w:sz="0" w:space="0" w:color="auto"/>
      </w:divBdr>
    </w:div>
    <w:div w:id="1952390848">
      <w:bodyDiv w:val="1"/>
      <w:marLeft w:val="0"/>
      <w:marRight w:val="0"/>
      <w:marTop w:val="0"/>
      <w:marBottom w:val="0"/>
      <w:divBdr>
        <w:top w:val="none" w:sz="0" w:space="0" w:color="auto"/>
        <w:left w:val="none" w:sz="0" w:space="0" w:color="auto"/>
        <w:bottom w:val="none" w:sz="0" w:space="0" w:color="auto"/>
        <w:right w:val="none" w:sz="0" w:space="0" w:color="auto"/>
      </w:divBdr>
    </w:div>
    <w:div w:id="1959530548">
      <w:bodyDiv w:val="1"/>
      <w:marLeft w:val="0"/>
      <w:marRight w:val="0"/>
      <w:marTop w:val="0"/>
      <w:marBottom w:val="0"/>
      <w:divBdr>
        <w:top w:val="none" w:sz="0" w:space="0" w:color="auto"/>
        <w:left w:val="none" w:sz="0" w:space="0" w:color="auto"/>
        <w:bottom w:val="none" w:sz="0" w:space="0" w:color="auto"/>
        <w:right w:val="none" w:sz="0" w:space="0" w:color="auto"/>
      </w:divBdr>
    </w:div>
    <w:div w:id="1992706611">
      <w:bodyDiv w:val="1"/>
      <w:marLeft w:val="0"/>
      <w:marRight w:val="0"/>
      <w:marTop w:val="0"/>
      <w:marBottom w:val="0"/>
      <w:divBdr>
        <w:top w:val="none" w:sz="0" w:space="0" w:color="auto"/>
        <w:left w:val="none" w:sz="0" w:space="0" w:color="auto"/>
        <w:bottom w:val="none" w:sz="0" w:space="0" w:color="auto"/>
        <w:right w:val="none" w:sz="0" w:space="0" w:color="auto"/>
      </w:divBdr>
    </w:div>
    <w:div w:id="21220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1619-06A8-4C54-A208-0E48FF9A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RSB ANU</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Callaby</dc:creator>
  <cp:lastModifiedBy>Rebecca Callaby</cp:lastModifiedBy>
  <cp:revision>6</cp:revision>
  <cp:lastPrinted>2014-05-27T15:03:00Z</cp:lastPrinted>
  <dcterms:created xsi:type="dcterms:W3CDTF">2014-08-21T12:11:00Z</dcterms:created>
  <dcterms:modified xsi:type="dcterms:W3CDTF">2014-08-21T17:02:00Z</dcterms:modified>
</cp:coreProperties>
</file>