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9B7" w:rsidRPr="00F339B7" w:rsidRDefault="00F339B7" w:rsidP="00F339B7">
      <w:pPr>
        <w:spacing w:after="0" w:line="480" w:lineRule="auto"/>
        <w:jc w:val="both"/>
        <w:rPr>
          <w:rFonts w:ascii="Times New Roman" w:eastAsia="SimSun" w:hAnsi="Times New Roman" w:cs="Arial"/>
          <w:sz w:val="24"/>
          <w:szCs w:val="24"/>
        </w:rPr>
      </w:pPr>
      <w:r w:rsidRPr="00F339B7">
        <w:rPr>
          <w:rFonts w:ascii="Times New Roman" w:eastAsia="SimSun" w:hAnsi="Times New Roman" w:cs="Arial"/>
          <w:b/>
          <w:sz w:val="24"/>
          <w:szCs w:val="24"/>
        </w:rPr>
        <w:t>Table S1.</w:t>
      </w:r>
      <w:r w:rsidRPr="00F339B7">
        <w:rPr>
          <w:rFonts w:ascii="Times New Roman" w:eastAsia="SimSun" w:hAnsi="Times New Roman" w:cs="Arial"/>
          <w:sz w:val="24"/>
          <w:szCs w:val="24"/>
        </w:rPr>
        <w:t xml:space="preserve"> Field management methods and soil texture in eight environments</w:t>
      </w:r>
    </w:p>
    <w:tbl>
      <w:tblPr>
        <w:tblW w:w="4994" w:type="pct"/>
        <w:tblBorders>
          <w:top w:val="single" w:sz="4" w:space="0" w:color="auto"/>
          <w:bottom w:val="single" w:sz="4" w:space="0" w:color="auto"/>
        </w:tblBorders>
        <w:tblCellMar>
          <w:top w:w="15" w:type="dxa"/>
          <w:left w:w="15" w:type="dxa"/>
          <w:bottom w:w="15" w:type="dxa"/>
          <w:right w:w="15" w:type="dxa"/>
        </w:tblCellMar>
        <w:tblLook w:val="0000" w:firstRow="0" w:lastRow="0" w:firstColumn="0" w:lastColumn="0" w:noHBand="0" w:noVBand="0"/>
      </w:tblPr>
      <w:tblGrid>
        <w:gridCol w:w="1285"/>
        <w:gridCol w:w="510"/>
        <w:gridCol w:w="884"/>
        <w:gridCol w:w="1043"/>
        <w:gridCol w:w="1667"/>
        <w:gridCol w:w="1977"/>
        <w:gridCol w:w="1500"/>
        <w:gridCol w:w="5075"/>
      </w:tblGrid>
      <w:tr w:rsidR="00F339B7" w:rsidRPr="00F339B7" w:rsidTr="00135BB3">
        <w:trPr>
          <w:trHeight w:val="552"/>
        </w:trPr>
        <w:tc>
          <w:tcPr>
            <w:tcW w:w="461" w:type="pct"/>
            <w:vMerge w:val="restart"/>
            <w:tcBorders>
              <w:top w:val="single" w:sz="12" w:space="0" w:color="auto"/>
            </w:tcBorders>
          </w:tcPr>
          <w:p w:rsidR="00F339B7" w:rsidRPr="00F339B7" w:rsidRDefault="00F339B7" w:rsidP="00F339B7">
            <w:pPr>
              <w:spacing w:beforeLines="150" w:before="468"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Environment</w:t>
            </w:r>
          </w:p>
        </w:tc>
        <w:tc>
          <w:tcPr>
            <w:tcW w:w="183" w:type="pct"/>
            <w:vMerge w:val="restart"/>
            <w:tcBorders>
              <w:top w:val="single" w:sz="12" w:space="0" w:color="auto"/>
            </w:tcBorders>
          </w:tcPr>
          <w:p w:rsidR="00F339B7" w:rsidRPr="00F339B7" w:rsidRDefault="00F339B7" w:rsidP="00F339B7">
            <w:pPr>
              <w:spacing w:beforeLines="150" w:before="468"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Year</w:t>
            </w:r>
          </w:p>
        </w:tc>
        <w:tc>
          <w:tcPr>
            <w:tcW w:w="317" w:type="pct"/>
            <w:vMerge w:val="restart"/>
            <w:tcBorders>
              <w:top w:val="single" w:sz="12" w:space="0" w:color="auto"/>
            </w:tcBorders>
          </w:tcPr>
          <w:p w:rsidR="00F339B7" w:rsidRPr="00F339B7" w:rsidRDefault="00F339B7" w:rsidP="00F339B7">
            <w:pPr>
              <w:spacing w:beforeLines="150" w:before="468"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Location</w:t>
            </w:r>
          </w:p>
        </w:tc>
        <w:tc>
          <w:tcPr>
            <w:tcW w:w="374" w:type="pct"/>
            <w:vMerge w:val="restart"/>
            <w:tcBorders>
              <w:top w:val="single" w:sz="12" w:space="0" w:color="auto"/>
            </w:tcBorders>
          </w:tcPr>
          <w:p w:rsidR="00F339B7" w:rsidRPr="00F339B7" w:rsidRDefault="00F339B7" w:rsidP="00F339B7">
            <w:pPr>
              <w:spacing w:beforeLines="150" w:before="468" w:after="0" w:line="480" w:lineRule="auto"/>
              <w:jc w:val="center"/>
              <w:textAlignment w:val="top"/>
              <w:rPr>
                <w:rFonts w:ascii="Times New Roman" w:eastAsia="SimSun" w:hAnsi="Times New Roman" w:cs="Times New Roman"/>
                <w:color w:val="000000"/>
                <w:sz w:val="24"/>
                <w:szCs w:val="24"/>
                <w:lang w:bidi="ar"/>
              </w:rPr>
            </w:pPr>
            <w:r w:rsidRPr="00F339B7">
              <w:rPr>
                <w:rFonts w:ascii="Times New Roman" w:eastAsia="SimSun" w:hAnsi="Times New Roman" w:cs="Times New Roman"/>
                <w:color w:val="000000"/>
                <w:sz w:val="24"/>
                <w:szCs w:val="24"/>
                <w:lang w:bidi="ar"/>
              </w:rPr>
              <w:t>Sowing</w:t>
            </w:r>
          </w:p>
          <w:p w:rsidR="00F339B7" w:rsidRPr="00F339B7" w:rsidRDefault="00F339B7" w:rsidP="00F339B7">
            <w:pPr>
              <w:spacing w:beforeLines="150" w:before="468"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date</w:t>
            </w:r>
          </w:p>
        </w:tc>
        <w:tc>
          <w:tcPr>
            <w:tcW w:w="598" w:type="pct"/>
            <w:vMerge w:val="restart"/>
            <w:tcBorders>
              <w:top w:val="single" w:sz="12" w:space="0" w:color="auto"/>
            </w:tcBorders>
          </w:tcPr>
          <w:p w:rsidR="00F339B7" w:rsidRPr="00F339B7" w:rsidRDefault="00F339B7" w:rsidP="00F339B7">
            <w:pPr>
              <w:spacing w:beforeLines="150" w:before="468" w:after="0" w:line="480" w:lineRule="auto"/>
              <w:jc w:val="center"/>
              <w:textAlignment w:val="top"/>
              <w:rPr>
                <w:rFonts w:ascii="Times New Roman" w:eastAsia="SimSun" w:hAnsi="Times New Roman" w:cs="Times New Roman"/>
                <w:color w:val="000000"/>
                <w:sz w:val="24"/>
                <w:szCs w:val="24"/>
                <w:lang w:bidi="ar"/>
              </w:rPr>
            </w:pPr>
            <w:r w:rsidRPr="00F339B7">
              <w:rPr>
                <w:rFonts w:ascii="Times New Roman" w:eastAsia="SimSun" w:hAnsi="Times New Roman" w:cs="Times New Roman"/>
                <w:color w:val="000000"/>
                <w:sz w:val="24"/>
                <w:szCs w:val="24"/>
                <w:lang w:bidi="ar"/>
              </w:rPr>
              <w:t>Seeding density</w:t>
            </w:r>
          </w:p>
          <w:p w:rsidR="00F339B7" w:rsidRPr="00F339B7" w:rsidRDefault="00F339B7" w:rsidP="00F339B7">
            <w:pPr>
              <w:spacing w:beforeLines="150" w:before="468"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(Plants/ha)</w:t>
            </w:r>
          </w:p>
        </w:tc>
        <w:tc>
          <w:tcPr>
            <w:tcW w:w="709" w:type="pct"/>
            <w:vMerge w:val="restart"/>
            <w:tcBorders>
              <w:top w:val="single" w:sz="12" w:space="0" w:color="auto"/>
            </w:tcBorders>
          </w:tcPr>
          <w:p w:rsidR="00F339B7" w:rsidRPr="00F339B7" w:rsidRDefault="00F339B7" w:rsidP="00F339B7">
            <w:pPr>
              <w:spacing w:beforeLines="150" w:before="468"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Soil type</w:t>
            </w:r>
          </w:p>
        </w:tc>
        <w:tc>
          <w:tcPr>
            <w:tcW w:w="538" w:type="pct"/>
            <w:vMerge w:val="restart"/>
            <w:tcBorders>
              <w:top w:val="single" w:sz="12" w:space="0" w:color="auto"/>
            </w:tcBorders>
          </w:tcPr>
          <w:p w:rsidR="00F339B7" w:rsidRPr="00F339B7" w:rsidRDefault="00F339B7" w:rsidP="00F339B7">
            <w:pPr>
              <w:spacing w:beforeLines="50" w:before="156" w:after="0" w:line="480" w:lineRule="auto"/>
              <w:jc w:val="center"/>
              <w:textAlignment w:val="top"/>
              <w:rPr>
                <w:rFonts w:ascii="Times New Roman" w:eastAsia="SimSun" w:hAnsi="Times New Roman" w:cs="Times New Roman"/>
                <w:color w:val="000000"/>
                <w:sz w:val="24"/>
                <w:szCs w:val="24"/>
                <w:lang w:bidi="ar"/>
              </w:rPr>
            </w:pPr>
            <w:r w:rsidRPr="00F339B7">
              <w:rPr>
                <w:rFonts w:ascii="Times New Roman" w:eastAsia="SimSun" w:hAnsi="Times New Roman" w:cs="Times New Roman"/>
                <w:color w:val="000000"/>
                <w:sz w:val="24"/>
                <w:szCs w:val="24"/>
                <w:lang w:bidi="ar"/>
              </w:rPr>
              <w:t>Fertilizer</w:t>
            </w:r>
          </w:p>
          <w:p w:rsidR="00F339B7" w:rsidRPr="00F339B7" w:rsidRDefault="00F339B7" w:rsidP="00F339B7">
            <w:pPr>
              <w:spacing w:beforeLines="50" w:before="156" w:after="0" w:line="480" w:lineRule="auto"/>
              <w:jc w:val="center"/>
              <w:textAlignment w:val="top"/>
              <w:rPr>
                <w:rFonts w:ascii="Times New Roman" w:eastAsia="SimSun" w:hAnsi="Times New Roman" w:cs="Times New Roman"/>
                <w:color w:val="000000"/>
                <w:sz w:val="24"/>
                <w:szCs w:val="24"/>
                <w:lang w:bidi="ar"/>
              </w:rPr>
            </w:pPr>
            <w:r w:rsidRPr="00F339B7">
              <w:rPr>
                <w:rFonts w:ascii="Times New Roman" w:eastAsia="SimSun" w:hAnsi="Times New Roman" w:cs="Times New Roman"/>
                <w:color w:val="000000"/>
                <w:sz w:val="24"/>
                <w:szCs w:val="24"/>
                <w:lang w:bidi="ar"/>
              </w:rPr>
              <w:t>N: P</w:t>
            </w:r>
            <w:r w:rsidRPr="00F339B7">
              <w:rPr>
                <w:rFonts w:ascii="Times New Roman" w:eastAsia="SimSun" w:hAnsi="Times New Roman" w:cs="Times New Roman"/>
                <w:color w:val="000000"/>
                <w:sz w:val="24"/>
                <w:szCs w:val="24"/>
                <w:vertAlign w:val="subscript"/>
                <w:lang w:bidi="ar"/>
              </w:rPr>
              <w:t>2</w:t>
            </w:r>
            <w:r w:rsidRPr="00F339B7">
              <w:rPr>
                <w:rFonts w:ascii="Times New Roman" w:eastAsia="SimSun" w:hAnsi="Times New Roman" w:cs="Times New Roman"/>
                <w:color w:val="000000"/>
                <w:sz w:val="24"/>
                <w:szCs w:val="24"/>
                <w:lang w:bidi="ar"/>
              </w:rPr>
              <w:t>O</w:t>
            </w:r>
            <w:r w:rsidRPr="00F339B7">
              <w:rPr>
                <w:rFonts w:ascii="Times New Roman" w:eastAsia="SimSun" w:hAnsi="Times New Roman" w:cs="Times New Roman"/>
                <w:color w:val="000000"/>
                <w:sz w:val="24"/>
                <w:szCs w:val="24"/>
                <w:vertAlign w:val="subscript"/>
                <w:lang w:bidi="ar"/>
              </w:rPr>
              <w:t>5</w:t>
            </w:r>
            <w:r w:rsidRPr="00F339B7">
              <w:rPr>
                <w:rFonts w:ascii="Times New Roman" w:eastAsia="SimSun" w:hAnsi="Times New Roman" w:cs="Times New Roman"/>
                <w:color w:val="000000"/>
                <w:sz w:val="24"/>
                <w:szCs w:val="24"/>
                <w:lang w:bidi="ar"/>
              </w:rPr>
              <w:t>: K2O</w:t>
            </w:r>
          </w:p>
          <w:p w:rsidR="00F339B7" w:rsidRPr="00F339B7" w:rsidRDefault="00F339B7" w:rsidP="00F339B7">
            <w:pPr>
              <w:spacing w:beforeLines="50" w:before="156"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(kg/ha)</w:t>
            </w:r>
          </w:p>
        </w:tc>
        <w:tc>
          <w:tcPr>
            <w:tcW w:w="1820" w:type="pct"/>
            <w:vMerge w:val="restart"/>
            <w:tcBorders>
              <w:top w:val="single" w:sz="12" w:space="0" w:color="auto"/>
            </w:tcBorders>
          </w:tcPr>
          <w:p w:rsidR="00F339B7" w:rsidRPr="00F339B7" w:rsidRDefault="00F339B7" w:rsidP="00F339B7">
            <w:pPr>
              <w:spacing w:beforeLines="150" w:before="468"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Chemical herbicides</w:t>
            </w:r>
          </w:p>
        </w:tc>
      </w:tr>
      <w:tr w:rsidR="00F339B7" w:rsidRPr="00F339B7" w:rsidTr="00135BB3">
        <w:trPr>
          <w:trHeight w:val="552"/>
        </w:trPr>
        <w:tc>
          <w:tcPr>
            <w:tcW w:w="461" w:type="pct"/>
            <w:vMerge/>
            <w:tcBorders>
              <w:bottom w:val="single" w:sz="4" w:space="0" w:color="auto"/>
            </w:tcBorders>
          </w:tcPr>
          <w:p w:rsidR="00F339B7" w:rsidRPr="00F339B7" w:rsidRDefault="00F339B7" w:rsidP="00F339B7">
            <w:pPr>
              <w:spacing w:after="0" w:line="480" w:lineRule="auto"/>
              <w:jc w:val="center"/>
              <w:rPr>
                <w:rFonts w:ascii="Times New Roman" w:eastAsia="SimSun" w:hAnsi="Times New Roman" w:cs="Times New Roman"/>
                <w:color w:val="000000"/>
                <w:sz w:val="24"/>
                <w:szCs w:val="24"/>
              </w:rPr>
            </w:pPr>
          </w:p>
        </w:tc>
        <w:tc>
          <w:tcPr>
            <w:tcW w:w="183" w:type="pct"/>
            <w:vMerge/>
            <w:tcBorders>
              <w:bottom w:val="single" w:sz="4" w:space="0" w:color="auto"/>
            </w:tcBorders>
          </w:tcPr>
          <w:p w:rsidR="00F339B7" w:rsidRPr="00F339B7" w:rsidRDefault="00F339B7" w:rsidP="00F339B7">
            <w:pPr>
              <w:spacing w:after="0" w:line="480" w:lineRule="auto"/>
              <w:jc w:val="center"/>
              <w:rPr>
                <w:rFonts w:ascii="Times New Roman" w:eastAsia="SimSun" w:hAnsi="Times New Roman" w:cs="Times New Roman"/>
                <w:color w:val="000000"/>
                <w:sz w:val="24"/>
                <w:szCs w:val="24"/>
              </w:rPr>
            </w:pPr>
          </w:p>
        </w:tc>
        <w:tc>
          <w:tcPr>
            <w:tcW w:w="317" w:type="pct"/>
            <w:vMerge/>
            <w:tcBorders>
              <w:bottom w:val="single" w:sz="4" w:space="0" w:color="auto"/>
            </w:tcBorders>
          </w:tcPr>
          <w:p w:rsidR="00F339B7" w:rsidRPr="00F339B7" w:rsidRDefault="00F339B7" w:rsidP="00F339B7">
            <w:pPr>
              <w:spacing w:after="0" w:line="480" w:lineRule="auto"/>
              <w:jc w:val="center"/>
              <w:rPr>
                <w:rFonts w:ascii="Times New Roman" w:eastAsia="SimSun" w:hAnsi="Times New Roman" w:cs="Times New Roman"/>
                <w:color w:val="000000"/>
                <w:sz w:val="24"/>
                <w:szCs w:val="24"/>
              </w:rPr>
            </w:pPr>
          </w:p>
        </w:tc>
        <w:tc>
          <w:tcPr>
            <w:tcW w:w="374" w:type="pct"/>
            <w:vMerge/>
            <w:tcBorders>
              <w:bottom w:val="single" w:sz="4" w:space="0" w:color="auto"/>
            </w:tcBorders>
          </w:tcPr>
          <w:p w:rsidR="00F339B7" w:rsidRPr="00F339B7" w:rsidRDefault="00F339B7" w:rsidP="00F339B7">
            <w:pPr>
              <w:spacing w:after="0" w:line="480" w:lineRule="auto"/>
              <w:jc w:val="center"/>
              <w:rPr>
                <w:rFonts w:ascii="Times New Roman" w:eastAsia="SimSun" w:hAnsi="Times New Roman" w:cs="Times New Roman"/>
                <w:color w:val="000000"/>
                <w:sz w:val="24"/>
                <w:szCs w:val="24"/>
              </w:rPr>
            </w:pPr>
          </w:p>
        </w:tc>
        <w:tc>
          <w:tcPr>
            <w:tcW w:w="598" w:type="pct"/>
            <w:vMerge/>
            <w:tcBorders>
              <w:bottom w:val="single" w:sz="4" w:space="0" w:color="auto"/>
            </w:tcBorders>
          </w:tcPr>
          <w:p w:rsidR="00F339B7" w:rsidRPr="00F339B7" w:rsidRDefault="00F339B7" w:rsidP="00F339B7">
            <w:pPr>
              <w:spacing w:after="0" w:line="480" w:lineRule="auto"/>
              <w:jc w:val="center"/>
              <w:rPr>
                <w:rFonts w:ascii="Times New Roman" w:eastAsia="SimSun" w:hAnsi="Times New Roman" w:cs="Times New Roman"/>
                <w:color w:val="000000"/>
                <w:sz w:val="24"/>
                <w:szCs w:val="24"/>
              </w:rPr>
            </w:pPr>
          </w:p>
        </w:tc>
        <w:tc>
          <w:tcPr>
            <w:tcW w:w="709" w:type="pct"/>
            <w:vMerge/>
            <w:tcBorders>
              <w:bottom w:val="single" w:sz="4" w:space="0" w:color="auto"/>
            </w:tcBorders>
          </w:tcPr>
          <w:p w:rsidR="00F339B7" w:rsidRPr="00F339B7" w:rsidRDefault="00F339B7" w:rsidP="00F339B7">
            <w:pPr>
              <w:spacing w:after="0" w:line="480" w:lineRule="auto"/>
              <w:jc w:val="center"/>
              <w:rPr>
                <w:rFonts w:ascii="Times New Roman" w:eastAsia="SimSun" w:hAnsi="Times New Roman" w:cs="Times New Roman"/>
                <w:color w:val="000000"/>
                <w:sz w:val="24"/>
                <w:szCs w:val="24"/>
              </w:rPr>
            </w:pPr>
          </w:p>
        </w:tc>
        <w:tc>
          <w:tcPr>
            <w:tcW w:w="538" w:type="pct"/>
            <w:vMerge/>
            <w:tcBorders>
              <w:bottom w:val="single" w:sz="4" w:space="0" w:color="auto"/>
            </w:tcBorders>
          </w:tcPr>
          <w:p w:rsidR="00F339B7" w:rsidRPr="00F339B7" w:rsidRDefault="00F339B7" w:rsidP="00F339B7">
            <w:pPr>
              <w:spacing w:after="0" w:line="480" w:lineRule="auto"/>
              <w:jc w:val="center"/>
              <w:rPr>
                <w:rFonts w:ascii="Times New Roman" w:eastAsia="SimSun" w:hAnsi="Times New Roman" w:cs="Times New Roman"/>
                <w:color w:val="000000"/>
                <w:sz w:val="24"/>
                <w:szCs w:val="24"/>
              </w:rPr>
            </w:pPr>
          </w:p>
        </w:tc>
        <w:tc>
          <w:tcPr>
            <w:tcW w:w="1820" w:type="pct"/>
            <w:vMerge/>
            <w:tcBorders>
              <w:bottom w:val="single" w:sz="4" w:space="0" w:color="auto"/>
            </w:tcBorders>
          </w:tcPr>
          <w:p w:rsidR="00F339B7" w:rsidRPr="00F339B7" w:rsidRDefault="00F339B7" w:rsidP="00F339B7">
            <w:pPr>
              <w:spacing w:after="0" w:line="480" w:lineRule="auto"/>
              <w:jc w:val="center"/>
              <w:rPr>
                <w:rFonts w:ascii="Times New Roman" w:eastAsia="SimSun" w:hAnsi="Times New Roman" w:cs="Times New Roman"/>
                <w:color w:val="000000"/>
                <w:sz w:val="24"/>
                <w:szCs w:val="24"/>
              </w:rPr>
            </w:pPr>
          </w:p>
        </w:tc>
      </w:tr>
      <w:tr w:rsidR="00F339B7" w:rsidRPr="00F339B7" w:rsidTr="00135BB3">
        <w:trPr>
          <w:trHeight w:val="301"/>
        </w:trPr>
        <w:tc>
          <w:tcPr>
            <w:tcW w:w="461" w:type="pct"/>
            <w:tcBorders>
              <w:top w:val="single" w:sz="4" w:space="0" w:color="auto"/>
              <w:bottom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E1</w:t>
            </w:r>
          </w:p>
        </w:tc>
        <w:tc>
          <w:tcPr>
            <w:tcW w:w="183" w:type="pct"/>
            <w:tcBorders>
              <w:top w:val="single" w:sz="4" w:space="0" w:color="auto"/>
              <w:bottom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2013</w:t>
            </w:r>
          </w:p>
        </w:tc>
        <w:tc>
          <w:tcPr>
            <w:tcW w:w="317" w:type="pct"/>
            <w:tcBorders>
              <w:top w:val="single" w:sz="4" w:space="0" w:color="auto"/>
              <w:bottom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Harbin</w:t>
            </w:r>
          </w:p>
        </w:tc>
        <w:tc>
          <w:tcPr>
            <w:tcW w:w="374" w:type="pct"/>
            <w:tcBorders>
              <w:top w:val="single" w:sz="4" w:space="0" w:color="auto"/>
              <w:bottom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10 May</w:t>
            </w:r>
          </w:p>
        </w:tc>
        <w:tc>
          <w:tcPr>
            <w:tcW w:w="598" w:type="pct"/>
            <w:tcBorders>
              <w:top w:val="single" w:sz="4" w:space="0" w:color="auto"/>
              <w:bottom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2.22×10</w:t>
            </w:r>
            <w:r w:rsidRPr="00F339B7">
              <w:rPr>
                <w:rFonts w:ascii="Times New Roman" w:eastAsia="SimSun" w:hAnsi="Times New Roman" w:cs="Times New Roman"/>
                <w:color w:val="000000"/>
                <w:sz w:val="24"/>
                <w:szCs w:val="24"/>
                <w:vertAlign w:val="superscript"/>
                <w:lang w:bidi="ar"/>
              </w:rPr>
              <w:t>5</w:t>
            </w:r>
          </w:p>
        </w:tc>
        <w:tc>
          <w:tcPr>
            <w:tcW w:w="709" w:type="pct"/>
            <w:tcBorders>
              <w:top w:val="single" w:sz="4" w:space="0" w:color="auto"/>
              <w:bottom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Meadow black soil</w:t>
            </w:r>
          </w:p>
        </w:tc>
        <w:tc>
          <w:tcPr>
            <w:tcW w:w="538" w:type="pct"/>
            <w:tcBorders>
              <w:top w:val="single" w:sz="4" w:space="0" w:color="auto"/>
              <w:bottom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60:90:75</w:t>
            </w:r>
          </w:p>
        </w:tc>
        <w:tc>
          <w:tcPr>
            <w:tcW w:w="1820" w:type="pct"/>
            <w:tcBorders>
              <w:top w:val="single" w:sz="4" w:space="0" w:color="auto"/>
              <w:bottom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2E3033"/>
                <w:sz w:val="24"/>
                <w:szCs w:val="24"/>
              </w:rPr>
            </w:pPr>
            <w:r w:rsidRPr="00F339B7">
              <w:rPr>
                <w:rFonts w:ascii="Times New Roman" w:eastAsia="SimSun" w:hAnsi="Times New Roman" w:cs="Times New Roman"/>
                <w:color w:val="2E3033"/>
                <w:sz w:val="24"/>
                <w:szCs w:val="24"/>
                <w:lang w:bidi="ar"/>
              </w:rPr>
              <w:t>90% Acetochlor emulsifiable concentrates 2000 ml</w:t>
            </w:r>
          </w:p>
        </w:tc>
      </w:tr>
      <w:tr w:rsidR="00F339B7" w:rsidRPr="00F339B7" w:rsidTr="00135BB3">
        <w:trPr>
          <w:trHeight w:val="301"/>
        </w:trPr>
        <w:tc>
          <w:tcPr>
            <w:tcW w:w="461" w:type="pct"/>
            <w:tcBorders>
              <w:top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E2</w:t>
            </w:r>
          </w:p>
        </w:tc>
        <w:tc>
          <w:tcPr>
            <w:tcW w:w="183" w:type="pct"/>
            <w:tcBorders>
              <w:top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2013</w:t>
            </w:r>
          </w:p>
        </w:tc>
        <w:tc>
          <w:tcPr>
            <w:tcW w:w="317" w:type="pct"/>
            <w:tcBorders>
              <w:top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Keshan</w:t>
            </w:r>
          </w:p>
        </w:tc>
        <w:tc>
          <w:tcPr>
            <w:tcW w:w="374" w:type="pct"/>
            <w:tcBorders>
              <w:top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10 May</w:t>
            </w:r>
          </w:p>
        </w:tc>
        <w:tc>
          <w:tcPr>
            <w:tcW w:w="598" w:type="pct"/>
            <w:tcBorders>
              <w:top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2.80×10</w:t>
            </w:r>
            <w:r w:rsidRPr="00F339B7">
              <w:rPr>
                <w:rFonts w:ascii="Times New Roman" w:eastAsia="SimSun" w:hAnsi="Times New Roman" w:cs="Times New Roman"/>
                <w:color w:val="000000"/>
                <w:sz w:val="24"/>
                <w:szCs w:val="24"/>
                <w:vertAlign w:val="superscript"/>
                <w:lang w:bidi="ar"/>
              </w:rPr>
              <w:t>5</w:t>
            </w:r>
          </w:p>
        </w:tc>
        <w:tc>
          <w:tcPr>
            <w:tcW w:w="709" w:type="pct"/>
            <w:tcBorders>
              <w:top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Chernozem soil</w:t>
            </w:r>
          </w:p>
        </w:tc>
        <w:tc>
          <w:tcPr>
            <w:tcW w:w="538" w:type="pct"/>
            <w:tcBorders>
              <w:top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75:90:75</w:t>
            </w:r>
          </w:p>
        </w:tc>
        <w:tc>
          <w:tcPr>
            <w:tcW w:w="1820" w:type="pct"/>
            <w:tcBorders>
              <w:top w:val="nil"/>
            </w:tcBorders>
          </w:tcPr>
          <w:p w:rsidR="00F339B7" w:rsidRPr="00F339B7" w:rsidRDefault="00F339B7" w:rsidP="00F339B7">
            <w:pPr>
              <w:spacing w:after="0" w:line="480" w:lineRule="auto"/>
              <w:jc w:val="center"/>
              <w:textAlignment w:val="top"/>
              <w:rPr>
                <w:rFonts w:ascii="Times New Roman" w:eastAsia="SimSun" w:hAnsi="Times New Roman" w:cs="Times New Roman"/>
                <w:color w:val="2E3033"/>
                <w:sz w:val="24"/>
                <w:szCs w:val="24"/>
              </w:rPr>
            </w:pPr>
            <w:r w:rsidRPr="00F339B7">
              <w:rPr>
                <w:rFonts w:ascii="Times New Roman" w:eastAsia="SimSun" w:hAnsi="Times New Roman" w:cs="Times New Roman"/>
                <w:color w:val="2E3033"/>
                <w:sz w:val="24"/>
                <w:szCs w:val="24"/>
                <w:lang w:bidi="ar"/>
              </w:rPr>
              <w:t>90% Acetochlor emulsifiable concentrates 2000 ml</w:t>
            </w:r>
          </w:p>
        </w:tc>
      </w:tr>
      <w:tr w:rsidR="00F339B7" w:rsidRPr="00F339B7" w:rsidTr="00135BB3">
        <w:trPr>
          <w:trHeight w:val="301"/>
        </w:trPr>
        <w:tc>
          <w:tcPr>
            <w:tcW w:w="461"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E3</w:t>
            </w:r>
          </w:p>
        </w:tc>
        <w:tc>
          <w:tcPr>
            <w:tcW w:w="183"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2014</w:t>
            </w:r>
          </w:p>
        </w:tc>
        <w:tc>
          <w:tcPr>
            <w:tcW w:w="317"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Harbin</w:t>
            </w:r>
          </w:p>
        </w:tc>
        <w:tc>
          <w:tcPr>
            <w:tcW w:w="374"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10 May</w:t>
            </w:r>
          </w:p>
        </w:tc>
        <w:tc>
          <w:tcPr>
            <w:tcW w:w="598"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2.22×10</w:t>
            </w:r>
            <w:r w:rsidRPr="00F339B7">
              <w:rPr>
                <w:rFonts w:ascii="Times New Roman" w:eastAsia="SimSun" w:hAnsi="Times New Roman" w:cs="Times New Roman"/>
                <w:color w:val="000000"/>
                <w:sz w:val="24"/>
                <w:szCs w:val="24"/>
                <w:vertAlign w:val="superscript"/>
                <w:lang w:bidi="ar"/>
              </w:rPr>
              <w:t>5</w:t>
            </w:r>
          </w:p>
        </w:tc>
        <w:tc>
          <w:tcPr>
            <w:tcW w:w="709"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Meadow black soil</w:t>
            </w:r>
          </w:p>
        </w:tc>
        <w:tc>
          <w:tcPr>
            <w:tcW w:w="538"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60:90:75</w:t>
            </w:r>
          </w:p>
        </w:tc>
        <w:tc>
          <w:tcPr>
            <w:tcW w:w="1820" w:type="pct"/>
          </w:tcPr>
          <w:p w:rsidR="00F339B7" w:rsidRPr="00F339B7" w:rsidRDefault="00F339B7" w:rsidP="00F339B7">
            <w:pPr>
              <w:spacing w:after="0" w:line="480" w:lineRule="auto"/>
              <w:jc w:val="center"/>
              <w:textAlignment w:val="top"/>
              <w:rPr>
                <w:rFonts w:ascii="Times New Roman" w:eastAsia="SimSun" w:hAnsi="Times New Roman" w:cs="Times New Roman"/>
                <w:color w:val="2E3033"/>
                <w:sz w:val="24"/>
                <w:szCs w:val="24"/>
              </w:rPr>
            </w:pPr>
            <w:r w:rsidRPr="00F339B7">
              <w:rPr>
                <w:rFonts w:ascii="Times New Roman" w:eastAsia="SimSun" w:hAnsi="Times New Roman" w:cs="Times New Roman"/>
                <w:color w:val="2E3033"/>
                <w:sz w:val="24"/>
                <w:szCs w:val="24"/>
                <w:lang w:bidi="ar"/>
              </w:rPr>
              <w:t>90% Acetochlor emulsifiable concentrates 2000 ml</w:t>
            </w:r>
          </w:p>
        </w:tc>
      </w:tr>
      <w:tr w:rsidR="00F339B7" w:rsidRPr="00F339B7" w:rsidTr="00135BB3">
        <w:trPr>
          <w:trHeight w:val="301"/>
        </w:trPr>
        <w:tc>
          <w:tcPr>
            <w:tcW w:w="461"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E4</w:t>
            </w:r>
          </w:p>
        </w:tc>
        <w:tc>
          <w:tcPr>
            <w:tcW w:w="183"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2014</w:t>
            </w:r>
          </w:p>
        </w:tc>
        <w:tc>
          <w:tcPr>
            <w:tcW w:w="317"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Harbin</w:t>
            </w:r>
          </w:p>
        </w:tc>
        <w:tc>
          <w:tcPr>
            <w:tcW w:w="374"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 May</w:t>
            </w:r>
          </w:p>
        </w:tc>
        <w:tc>
          <w:tcPr>
            <w:tcW w:w="598"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2.22×10</w:t>
            </w:r>
            <w:r w:rsidRPr="00F339B7">
              <w:rPr>
                <w:rFonts w:ascii="Times New Roman" w:eastAsia="SimSun" w:hAnsi="Times New Roman" w:cs="Times New Roman"/>
                <w:color w:val="000000"/>
                <w:sz w:val="24"/>
                <w:szCs w:val="24"/>
                <w:vertAlign w:val="superscript"/>
                <w:lang w:bidi="ar"/>
              </w:rPr>
              <w:t>5</w:t>
            </w:r>
          </w:p>
        </w:tc>
        <w:tc>
          <w:tcPr>
            <w:tcW w:w="709"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Meadow black soil</w:t>
            </w:r>
          </w:p>
        </w:tc>
        <w:tc>
          <w:tcPr>
            <w:tcW w:w="538"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60:90:75</w:t>
            </w:r>
          </w:p>
        </w:tc>
        <w:tc>
          <w:tcPr>
            <w:tcW w:w="1820" w:type="pct"/>
          </w:tcPr>
          <w:p w:rsidR="00F339B7" w:rsidRPr="00F339B7" w:rsidRDefault="00F339B7" w:rsidP="00F339B7">
            <w:pPr>
              <w:spacing w:after="0" w:line="480" w:lineRule="auto"/>
              <w:jc w:val="center"/>
              <w:textAlignment w:val="top"/>
              <w:rPr>
                <w:rFonts w:ascii="Times New Roman" w:eastAsia="SimSun" w:hAnsi="Times New Roman" w:cs="Times New Roman"/>
                <w:color w:val="2E3033"/>
                <w:sz w:val="24"/>
                <w:szCs w:val="24"/>
              </w:rPr>
            </w:pPr>
            <w:r w:rsidRPr="00F339B7">
              <w:rPr>
                <w:rFonts w:ascii="Times New Roman" w:eastAsia="SimSun" w:hAnsi="Times New Roman" w:cs="Times New Roman"/>
                <w:color w:val="2E3033"/>
                <w:sz w:val="24"/>
                <w:szCs w:val="24"/>
                <w:lang w:bidi="ar"/>
              </w:rPr>
              <w:t>90% Acetochlor emulsifiable concentrates 2000 ml</w:t>
            </w:r>
          </w:p>
        </w:tc>
      </w:tr>
      <w:tr w:rsidR="00F339B7" w:rsidRPr="00F339B7" w:rsidTr="00135BB3">
        <w:trPr>
          <w:trHeight w:val="301"/>
        </w:trPr>
        <w:tc>
          <w:tcPr>
            <w:tcW w:w="461"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E5</w:t>
            </w:r>
          </w:p>
        </w:tc>
        <w:tc>
          <w:tcPr>
            <w:tcW w:w="183"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2015</w:t>
            </w:r>
          </w:p>
        </w:tc>
        <w:tc>
          <w:tcPr>
            <w:tcW w:w="317"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Harbin</w:t>
            </w:r>
          </w:p>
        </w:tc>
        <w:tc>
          <w:tcPr>
            <w:tcW w:w="374"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10 May</w:t>
            </w:r>
          </w:p>
        </w:tc>
        <w:tc>
          <w:tcPr>
            <w:tcW w:w="598"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2.22×10</w:t>
            </w:r>
            <w:r w:rsidRPr="00F339B7">
              <w:rPr>
                <w:rFonts w:ascii="Times New Roman" w:eastAsia="SimSun" w:hAnsi="Times New Roman" w:cs="Times New Roman"/>
                <w:color w:val="000000"/>
                <w:sz w:val="24"/>
                <w:szCs w:val="24"/>
                <w:vertAlign w:val="superscript"/>
                <w:lang w:bidi="ar"/>
              </w:rPr>
              <w:t>5</w:t>
            </w:r>
          </w:p>
        </w:tc>
        <w:tc>
          <w:tcPr>
            <w:tcW w:w="709"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Meadow black soil</w:t>
            </w:r>
          </w:p>
        </w:tc>
        <w:tc>
          <w:tcPr>
            <w:tcW w:w="538"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60:90:75</w:t>
            </w:r>
          </w:p>
        </w:tc>
        <w:tc>
          <w:tcPr>
            <w:tcW w:w="1820" w:type="pct"/>
          </w:tcPr>
          <w:p w:rsidR="00F339B7" w:rsidRPr="00F339B7" w:rsidRDefault="00F339B7" w:rsidP="00F339B7">
            <w:pPr>
              <w:spacing w:after="0" w:line="480" w:lineRule="auto"/>
              <w:jc w:val="center"/>
              <w:textAlignment w:val="top"/>
              <w:rPr>
                <w:rFonts w:ascii="Times New Roman" w:eastAsia="SimSun" w:hAnsi="Times New Roman" w:cs="Times New Roman"/>
                <w:color w:val="2E3033"/>
                <w:sz w:val="24"/>
                <w:szCs w:val="24"/>
              </w:rPr>
            </w:pPr>
            <w:r w:rsidRPr="00F339B7">
              <w:rPr>
                <w:rFonts w:ascii="Times New Roman" w:eastAsia="SimSun" w:hAnsi="Times New Roman" w:cs="Times New Roman"/>
                <w:color w:val="2E3033"/>
                <w:sz w:val="24"/>
                <w:szCs w:val="24"/>
                <w:lang w:bidi="ar"/>
              </w:rPr>
              <w:t>90% Acetochlor emulsifiable concentrates 2000 ml</w:t>
            </w:r>
          </w:p>
        </w:tc>
      </w:tr>
      <w:tr w:rsidR="00F339B7" w:rsidRPr="00F339B7" w:rsidTr="00135BB3">
        <w:trPr>
          <w:trHeight w:val="301"/>
        </w:trPr>
        <w:tc>
          <w:tcPr>
            <w:tcW w:w="461"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E6</w:t>
            </w:r>
          </w:p>
        </w:tc>
        <w:tc>
          <w:tcPr>
            <w:tcW w:w="183"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2015</w:t>
            </w:r>
          </w:p>
        </w:tc>
        <w:tc>
          <w:tcPr>
            <w:tcW w:w="317"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Harbin</w:t>
            </w:r>
          </w:p>
        </w:tc>
        <w:tc>
          <w:tcPr>
            <w:tcW w:w="374"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10 May</w:t>
            </w:r>
          </w:p>
        </w:tc>
        <w:tc>
          <w:tcPr>
            <w:tcW w:w="598"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3.08×10</w:t>
            </w:r>
            <w:r w:rsidRPr="00F339B7">
              <w:rPr>
                <w:rFonts w:ascii="Times New Roman" w:eastAsia="SimSun" w:hAnsi="Times New Roman" w:cs="Times New Roman"/>
                <w:color w:val="000000"/>
                <w:sz w:val="24"/>
                <w:szCs w:val="24"/>
                <w:vertAlign w:val="superscript"/>
                <w:lang w:bidi="ar"/>
              </w:rPr>
              <w:t>5</w:t>
            </w:r>
          </w:p>
        </w:tc>
        <w:tc>
          <w:tcPr>
            <w:tcW w:w="709"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Meadow black soil</w:t>
            </w:r>
          </w:p>
        </w:tc>
        <w:tc>
          <w:tcPr>
            <w:tcW w:w="538"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60:90:75</w:t>
            </w:r>
          </w:p>
        </w:tc>
        <w:tc>
          <w:tcPr>
            <w:tcW w:w="1820" w:type="pct"/>
          </w:tcPr>
          <w:p w:rsidR="00F339B7" w:rsidRPr="00F339B7" w:rsidRDefault="00F339B7" w:rsidP="00F339B7">
            <w:pPr>
              <w:spacing w:after="0" w:line="480" w:lineRule="auto"/>
              <w:jc w:val="center"/>
              <w:textAlignment w:val="top"/>
              <w:rPr>
                <w:rFonts w:ascii="Times New Roman" w:eastAsia="SimSun" w:hAnsi="Times New Roman" w:cs="Times New Roman"/>
                <w:color w:val="2E3033"/>
                <w:sz w:val="24"/>
                <w:szCs w:val="24"/>
              </w:rPr>
            </w:pPr>
            <w:r w:rsidRPr="00F339B7">
              <w:rPr>
                <w:rFonts w:ascii="Times New Roman" w:eastAsia="SimSun" w:hAnsi="Times New Roman" w:cs="Times New Roman"/>
                <w:color w:val="2E3033"/>
                <w:sz w:val="24"/>
                <w:szCs w:val="24"/>
                <w:lang w:bidi="ar"/>
              </w:rPr>
              <w:t>90% Acetochlor emulsifiable concentrates 2000 ml</w:t>
            </w:r>
          </w:p>
        </w:tc>
      </w:tr>
      <w:tr w:rsidR="00F339B7" w:rsidRPr="00F339B7" w:rsidTr="00135BB3">
        <w:trPr>
          <w:trHeight w:val="301"/>
        </w:trPr>
        <w:tc>
          <w:tcPr>
            <w:tcW w:w="461"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E7</w:t>
            </w:r>
          </w:p>
        </w:tc>
        <w:tc>
          <w:tcPr>
            <w:tcW w:w="183"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2015</w:t>
            </w:r>
          </w:p>
        </w:tc>
        <w:tc>
          <w:tcPr>
            <w:tcW w:w="317"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Keshan</w:t>
            </w:r>
          </w:p>
        </w:tc>
        <w:tc>
          <w:tcPr>
            <w:tcW w:w="374"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10 May</w:t>
            </w:r>
          </w:p>
        </w:tc>
        <w:tc>
          <w:tcPr>
            <w:tcW w:w="598"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2.58×10</w:t>
            </w:r>
            <w:r w:rsidRPr="00F339B7">
              <w:rPr>
                <w:rFonts w:ascii="Times New Roman" w:eastAsia="SimSun" w:hAnsi="Times New Roman" w:cs="Times New Roman"/>
                <w:color w:val="000000"/>
                <w:sz w:val="24"/>
                <w:szCs w:val="24"/>
                <w:vertAlign w:val="superscript"/>
                <w:lang w:bidi="ar"/>
              </w:rPr>
              <w:t>5</w:t>
            </w:r>
          </w:p>
        </w:tc>
        <w:tc>
          <w:tcPr>
            <w:tcW w:w="709"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Chernozem soil</w:t>
            </w:r>
          </w:p>
        </w:tc>
        <w:tc>
          <w:tcPr>
            <w:tcW w:w="538"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75:90:75</w:t>
            </w:r>
          </w:p>
        </w:tc>
        <w:tc>
          <w:tcPr>
            <w:tcW w:w="1820" w:type="pct"/>
          </w:tcPr>
          <w:p w:rsidR="00F339B7" w:rsidRPr="00F339B7" w:rsidRDefault="00F339B7" w:rsidP="00F339B7">
            <w:pPr>
              <w:spacing w:after="0" w:line="480" w:lineRule="auto"/>
              <w:jc w:val="center"/>
              <w:textAlignment w:val="top"/>
              <w:rPr>
                <w:rFonts w:ascii="Times New Roman" w:eastAsia="SimSun" w:hAnsi="Times New Roman" w:cs="Times New Roman"/>
                <w:color w:val="2E3033"/>
                <w:sz w:val="24"/>
                <w:szCs w:val="24"/>
              </w:rPr>
            </w:pPr>
            <w:r w:rsidRPr="00F339B7">
              <w:rPr>
                <w:rFonts w:ascii="Times New Roman" w:eastAsia="SimSun" w:hAnsi="Times New Roman" w:cs="Times New Roman"/>
                <w:color w:val="2E3033"/>
                <w:sz w:val="24"/>
                <w:szCs w:val="24"/>
                <w:lang w:bidi="ar"/>
              </w:rPr>
              <w:t>90% Acetochlor emulsifiable concentrates 2000 ml</w:t>
            </w:r>
          </w:p>
        </w:tc>
      </w:tr>
      <w:tr w:rsidR="00F339B7" w:rsidRPr="00F339B7" w:rsidTr="00135BB3">
        <w:trPr>
          <w:trHeight w:val="301"/>
        </w:trPr>
        <w:tc>
          <w:tcPr>
            <w:tcW w:w="461" w:type="pct"/>
            <w:tcBorders>
              <w:bottom w:val="single" w:sz="12"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E8</w:t>
            </w:r>
          </w:p>
        </w:tc>
        <w:tc>
          <w:tcPr>
            <w:tcW w:w="183" w:type="pct"/>
            <w:tcBorders>
              <w:bottom w:val="single" w:sz="12"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2015</w:t>
            </w:r>
          </w:p>
        </w:tc>
        <w:tc>
          <w:tcPr>
            <w:tcW w:w="317" w:type="pct"/>
            <w:tcBorders>
              <w:bottom w:val="single" w:sz="12"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Keshan</w:t>
            </w:r>
          </w:p>
        </w:tc>
        <w:tc>
          <w:tcPr>
            <w:tcW w:w="374" w:type="pct"/>
            <w:tcBorders>
              <w:bottom w:val="single" w:sz="12"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10 May</w:t>
            </w:r>
          </w:p>
        </w:tc>
        <w:tc>
          <w:tcPr>
            <w:tcW w:w="598" w:type="pct"/>
            <w:tcBorders>
              <w:bottom w:val="single" w:sz="12"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3.51×10</w:t>
            </w:r>
            <w:r w:rsidRPr="00F339B7">
              <w:rPr>
                <w:rFonts w:ascii="Times New Roman" w:eastAsia="SimSun" w:hAnsi="Times New Roman" w:cs="Times New Roman"/>
                <w:color w:val="000000"/>
                <w:sz w:val="24"/>
                <w:szCs w:val="24"/>
                <w:vertAlign w:val="superscript"/>
                <w:lang w:bidi="ar"/>
              </w:rPr>
              <w:t>5</w:t>
            </w:r>
          </w:p>
        </w:tc>
        <w:tc>
          <w:tcPr>
            <w:tcW w:w="709" w:type="pct"/>
            <w:tcBorders>
              <w:bottom w:val="single" w:sz="12"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Chernozem soil</w:t>
            </w:r>
          </w:p>
        </w:tc>
        <w:tc>
          <w:tcPr>
            <w:tcW w:w="538" w:type="pct"/>
            <w:tcBorders>
              <w:bottom w:val="single" w:sz="12"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75:90:75</w:t>
            </w:r>
          </w:p>
        </w:tc>
        <w:tc>
          <w:tcPr>
            <w:tcW w:w="1820" w:type="pct"/>
            <w:tcBorders>
              <w:bottom w:val="single" w:sz="12"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2E3033"/>
                <w:sz w:val="24"/>
                <w:szCs w:val="24"/>
              </w:rPr>
            </w:pPr>
            <w:r w:rsidRPr="00F339B7">
              <w:rPr>
                <w:rFonts w:ascii="Times New Roman" w:eastAsia="SimSun" w:hAnsi="Times New Roman" w:cs="Times New Roman"/>
                <w:color w:val="2E3033"/>
                <w:sz w:val="24"/>
                <w:szCs w:val="24"/>
                <w:lang w:bidi="ar"/>
              </w:rPr>
              <w:t>90% Acetochlor emulsifiable concentrates 2000 ml</w:t>
            </w:r>
          </w:p>
        </w:tc>
      </w:tr>
    </w:tbl>
    <w:p w:rsidR="00F339B7" w:rsidRPr="00F339B7" w:rsidRDefault="00F339B7" w:rsidP="00F339B7">
      <w:pPr>
        <w:autoSpaceDE w:val="0"/>
        <w:autoSpaceDN w:val="0"/>
        <w:adjustRightInd w:val="0"/>
        <w:spacing w:after="0" w:line="240" w:lineRule="auto"/>
        <w:rPr>
          <w:rFonts w:ascii="Times New Roman" w:eastAsia="SimSun" w:hAnsi="Times New Roman" w:cs="Times New Roman"/>
          <w:sz w:val="20"/>
          <w:szCs w:val="20"/>
        </w:rPr>
      </w:pPr>
    </w:p>
    <w:p w:rsidR="00F339B7" w:rsidRPr="00F339B7" w:rsidRDefault="00F339B7" w:rsidP="00F339B7">
      <w:pPr>
        <w:spacing w:after="0" w:line="240" w:lineRule="auto"/>
        <w:rPr>
          <w:rFonts w:ascii="Times New Roman" w:eastAsia="SimSun" w:hAnsi="Times New Roman" w:cs="Arial"/>
          <w:b/>
          <w:sz w:val="24"/>
        </w:rPr>
      </w:pPr>
      <w:r w:rsidRPr="00F339B7">
        <w:rPr>
          <w:rFonts w:ascii="Times New Roman" w:eastAsia="SimSun" w:hAnsi="Times New Roman" w:cs="Arial"/>
          <w:b/>
          <w:sz w:val="24"/>
        </w:rPr>
        <w:br w:type="page"/>
      </w:r>
    </w:p>
    <w:p w:rsidR="00F339B7" w:rsidRPr="00F339B7" w:rsidRDefault="00F339B7" w:rsidP="00F339B7">
      <w:pPr>
        <w:spacing w:after="0" w:line="480" w:lineRule="auto"/>
        <w:jc w:val="both"/>
        <w:rPr>
          <w:rFonts w:ascii="Times New Roman" w:eastAsia="SimSun" w:hAnsi="Times New Roman" w:cs="Arial"/>
          <w:sz w:val="24"/>
        </w:rPr>
      </w:pPr>
      <w:r w:rsidRPr="00F339B7">
        <w:rPr>
          <w:rFonts w:ascii="Times New Roman" w:eastAsia="SimSun" w:hAnsi="Times New Roman" w:cs="Arial"/>
          <w:b/>
          <w:sz w:val="24"/>
        </w:rPr>
        <w:lastRenderedPageBreak/>
        <w:t>Table S2.</w:t>
      </w:r>
      <w:r w:rsidRPr="00F339B7">
        <w:rPr>
          <w:rFonts w:ascii="Times New Roman" w:eastAsia="SimSun" w:hAnsi="Times New Roman" w:cs="Arial"/>
          <w:sz w:val="24"/>
        </w:rPr>
        <w:t xml:space="preserve"> Protein and oil content of four parents in eight environments</w:t>
      </w:r>
    </w:p>
    <w:tbl>
      <w:tblPr>
        <w:tblW w:w="5000" w:type="pct"/>
        <w:jc w:val="center"/>
        <w:tblBorders>
          <w:top w:val="single" w:sz="4" w:space="0" w:color="auto"/>
          <w:bottom w:val="single" w:sz="4" w:space="0" w:color="auto"/>
        </w:tblBorders>
        <w:tblCellMar>
          <w:top w:w="15" w:type="dxa"/>
          <w:left w:w="15" w:type="dxa"/>
          <w:bottom w:w="15" w:type="dxa"/>
          <w:right w:w="15" w:type="dxa"/>
        </w:tblCellMar>
        <w:tblLook w:val="0000" w:firstRow="0" w:lastRow="0" w:firstColumn="0" w:lastColumn="0" w:noHBand="0" w:noVBand="0"/>
      </w:tblPr>
      <w:tblGrid>
        <w:gridCol w:w="2475"/>
        <w:gridCol w:w="983"/>
        <w:gridCol w:w="1706"/>
        <w:gridCol w:w="1100"/>
        <w:gridCol w:w="1100"/>
        <w:gridCol w:w="1100"/>
        <w:gridCol w:w="1100"/>
        <w:gridCol w:w="1100"/>
        <w:gridCol w:w="1100"/>
        <w:gridCol w:w="1100"/>
        <w:gridCol w:w="1094"/>
      </w:tblGrid>
      <w:tr w:rsidR="00F339B7" w:rsidRPr="00F339B7" w:rsidTr="00135BB3">
        <w:trPr>
          <w:trHeight w:val="286"/>
          <w:jc w:val="center"/>
        </w:trPr>
        <w:tc>
          <w:tcPr>
            <w:tcW w:w="887" w:type="pct"/>
            <w:vMerge w:val="restart"/>
            <w:tcBorders>
              <w:top w:val="single" w:sz="12" w:space="0" w:color="auto"/>
              <w:bottom w:val="nil"/>
            </w:tcBorders>
          </w:tcPr>
          <w:p w:rsidR="00F339B7" w:rsidRPr="00F339B7" w:rsidRDefault="00F339B7" w:rsidP="00F339B7">
            <w:pPr>
              <w:spacing w:beforeLines="75" w:before="234"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Environment</w:t>
            </w:r>
          </w:p>
        </w:tc>
        <w:tc>
          <w:tcPr>
            <w:tcW w:w="352" w:type="pct"/>
            <w:vMerge w:val="restart"/>
            <w:tcBorders>
              <w:top w:val="single" w:sz="12" w:space="0" w:color="auto"/>
              <w:bottom w:val="nil"/>
            </w:tcBorders>
          </w:tcPr>
          <w:p w:rsidR="00F339B7" w:rsidRPr="00F339B7" w:rsidRDefault="00F339B7" w:rsidP="00F339B7">
            <w:pPr>
              <w:spacing w:beforeLines="75" w:before="234"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Year</w:t>
            </w:r>
          </w:p>
        </w:tc>
        <w:tc>
          <w:tcPr>
            <w:tcW w:w="611" w:type="pct"/>
            <w:vMerge w:val="restart"/>
            <w:tcBorders>
              <w:top w:val="single" w:sz="12" w:space="0" w:color="auto"/>
              <w:bottom w:val="nil"/>
            </w:tcBorders>
          </w:tcPr>
          <w:p w:rsidR="00F339B7" w:rsidRPr="00F339B7" w:rsidRDefault="00F339B7" w:rsidP="00F339B7">
            <w:pPr>
              <w:spacing w:beforeLines="75" w:before="234"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Location</w:t>
            </w:r>
          </w:p>
        </w:tc>
        <w:tc>
          <w:tcPr>
            <w:tcW w:w="1576" w:type="pct"/>
            <w:gridSpan w:val="4"/>
            <w:tcBorders>
              <w:top w:val="single" w:sz="12" w:space="0" w:color="auto"/>
              <w:bottom w:val="single" w:sz="4" w:space="0" w:color="auto"/>
            </w:tcBorders>
            <w:vAlign w:val="center"/>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Protein content (</w:t>
            </w:r>
            <w:r w:rsidRPr="00F339B7">
              <w:rPr>
                <w:rFonts w:ascii="Times New Roman" w:eastAsia="SimSun" w:hAnsi="Times New Roman" w:cs="Times New Roman"/>
                <w:color w:val="000000"/>
                <w:sz w:val="24"/>
                <w:szCs w:val="24"/>
                <w:lang w:eastAsia="zh-CN" w:bidi="ar"/>
              </w:rPr>
              <w:t>g</w:t>
            </w:r>
            <w:r w:rsidRPr="00F339B7">
              <w:rPr>
                <w:rFonts w:ascii="Times New Roman" w:eastAsia="SimSun" w:hAnsi="Times New Roman" w:cs="Times New Roman"/>
                <w:color w:val="000000"/>
                <w:sz w:val="24"/>
                <w:szCs w:val="24"/>
                <w:lang w:bidi="ar"/>
              </w:rPr>
              <w:t>/kg)</w:t>
            </w:r>
          </w:p>
        </w:tc>
        <w:tc>
          <w:tcPr>
            <w:tcW w:w="1574" w:type="pct"/>
            <w:gridSpan w:val="4"/>
            <w:tcBorders>
              <w:top w:val="single" w:sz="12" w:space="0" w:color="auto"/>
              <w:bottom w:val="single" w:sz="4" w:space="0" w:color="auto"/>
            </w:tcBorders>
            <w:vAlign w:val="center"/>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Oil content (</w:t>
            </w:r>
            <w:r w:rsidRPr="00F339B7">
              <w:rPr>
                <w:rFonts w:ascii="Times New Roman" w:eastAsia="SimSun" w:hAnsi="Times New Roman" w:cs="Times New Roman"/>
                <w:color w:val="000000"/>
                <w:sz w:val="24"/>
                <w:szCs w:val="24"/>
                <w:lang w:eastAsia="zh-CN" w:bidi="ar"/>
              </w:rPr>
              <w:t>g</w:t>
            </w:r>
            <w:r w:rsidRPr="00F339B7">
              <w:rPr>
                <w:rFonts w:ascii="Times New Roman" w:eastAsia="SimSun" w:hAnsi="Times New Roman" w:cs="Times New Roman"/>
                <w:color w:val="000000"/>
                <w:sz w:val="24"/>
                <w:szCs w:val="24"/>
                <w:lang w:bidi="ar"/>
              </w:rPr>
              <w:t>/kg)</w:t>
            </w:r>
          </w:p>
        </w:tc>
      </w:tr>
      <w:tr w:rsidR="00F339B7" w:rsidRPr="00F339B7" w:rsidTr="00135BB3">
        <w:trPr>
          <w:trHeight w:val="286"/>
          <w:jc w:val="center"/>
        </w:trPr>
        <w:tc>
          <w:tcPr>
            <w:tcW w:w="887" w:type="pct"/>
            <w:vMerge/>
            <w:tcBorders>
              <w:top w:val="nil"/>
              <w:bottom w:val="single" w:sz="4" w:space="0" w:color="auto"/>
            </w:tcBorders>
          </w:tcPr>
          <w:p w:rsidR="00F339B7" w:rsidRPr="00F339B7" w:rsidRDefault="00F339B7" w:rsidP="00F339B7">
            <w:pPr>
              <w:spacing w:after="0" w:line="480" w:lineRule="auto"/>
              <w:jc w:val="center"/>
              <w:rPr>
                <w:rFonts w:ascii="Times New Roman" w:eastAsia="SimSun" w:hAnsi="Times New Roman" w:cs="Times New Roman"/>
                <w:color w:val="000000"/>
                <w:sz w:val="24"/>
                <w:szCs w:val="24"/>
              </w:rPr>
            </w:pPr>
          </w:p>
        </w:tc>
        <w:tc>
          <w:tcPr>
            <w:tcW w:w="352" w:type="pct"/>
            <w:vMerge/>
            <w:tcBorders>
              <w:top w:val="nil"/>
              <w:bottom w:val="single" w:sz="4" w:space="0" w:color="auto"/>
            </w:tcBorders>
          </w:tcPr>
          <w:p w:rsidR="00F339B7" w:rsidRPr="00F339B7" w:rsidRDefault="00F339B7" w:rsidP="00F339B7">
            <w:pPr>
              <w:spacing w:after="0" w:line="480" w:lineRule="auto"/>
              <w:jc w:val="center"/>
              <w:rPr>
                <w:rFonts w:ascii="Times New Roman" w:eastAsia="SimSun" w:hAnsi="Times New Roman" w:cs="Times New Roman"/>
                <w:color w:val="000000"/>
                <w:sz w:val="24"/>
                <w:szCs w:val="24"/>
              </w:rPr>
            </w:pPr>
          </w:p>
        </w:tc>
        <w:tc>
          <w:tcPr>
            <w:tcW w:w="611" w:type="pct"/>
            <w:vMerge/>
            <w:tcBorders>
              <w:top w:val="nil"/>
              <w:bottom w:val="single" w:sz="4" w:space="0" w:color="auto"/>
            </w:tcBorders>
          </w:tcPr>
          <w:p w:rsidR="00F339B7" w:rsidRPr="00F339B7" w:rsidRDefault="00F339B7" w:rsidP="00F339B7">
            <w:pPr>
              <w:spacing w:after="0" w:line="480" w:lineRule="auto"/>
              <w:jc w:val="center"/>
              <w:rPr>
                <w:rFonts w:ascii="Times New Roman" w:eastAsia="SimSun" w:hAnsi="Times New Roman" w:cs="Times New Roman"/>
                <w:color w:val="000000"/>
                <w:sz w:val="24"/>
                <w:szCs w:val="24"/>
              </w:rPr>
            </w:pPr>
          </w:p>
        </w:tc>
        <w:tc>
          <w:tcPr>
            <w:tcW w:w="394" w:type="pct"/>
            <w:tcBorders>
              <w:top w:val="single" w:sz="4" w:space="0" w:color="auto"/>
              <w:bottom w:val="single" w:sz="4" w:space="0" w:color="auto"/>
            </w:tcBorders>
            <w:vAlign w:val="center"/>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P1</w:t>
            </w:r>
          </w:p>
        </w:tc>
        <w:tc>
          <w:tcPr>
            <w:tcW w:w="394" w:type="pct"/>
            <w:tcBorders>
              <w:top w:val="single" w:sz="4" w:space="0" w:color="auto"/>
              <w:bottom w:val="single" w:sz="4" w:space="0" w:color="auto"/>
            </w:tcBorders>
            <w:vAlign w:val="center"/>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P2</w:t>
            </w:r>
          </w:p>
        </w:tc>
        <w:tc>
          <w:tcPr>
            <w:tcW w:w="394" w:type="pct"/>
            <w:tcBorders>
              <w:top w:val="single" w:sz="4" w:space="0" w:color="auto"/>
              <w:bottom w:val="single" w:sz="4" w:space="0" w:color="auto"/>
            </w:tcBorders>
            <w:vAlign w:val="center"/>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P3</w:t>
            </w:r>
          </w:p>
        </w:tc>
        <w:tc>
          <w:tcPr>
            <w:tcW w:w="394" w:type="pct"/>
            <w:tcBorders>
              <w:top w:val="single" w:sz="4" w:space="0" w:color="auto"/>
              <w:bottom w:val="single" w:sz="4" w:space="0" w:color="auto"/>
            </w:tcBorders>
            <w:vAlign w:val="center"/>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P4</w:t>
            </w:r>
          </w:p>
        </w:tc>
        <w:tc>
          <w:tcPr>
            <w:tcW w:w="394" w:type="pct"/>
            <w:tcBorders>
              <w:top w:val="single" w:sz="4" w:space="0" w:color="auto"/>
              <w:bottom w:val="single" w:sz="4" w:space="0" w:color="auto"/>
            </w:tcBorders>
            <w:vAlign w:val="center"/>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P1</w:t>
            </w:r>
          </w:p>
        </w:tc>
        <w:tc>
          <w:tcPr>
            <w:tcW w:w="394" w:type="pct"/>
            <w:tcBorders>
              <w:top w:val="single" w:sz="4" w:space="0" w:color="auto"/>
              <w:bottom w:val="single" w:sz="4" w:space="0" w:color="auto"/>
            </w:tcBorders>
            <w:vAlign w:val="center"/>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P2</w:t>
            </w:r>
          </w:p>
        </w:tc>
        <w:tc>
          <w:tcPr>
            <w:tcW w:w="394" w:type="pct"/>
            <w:tcBorders>
              <w:top w:val="single" w:sz="4" w:space="0" w:color="auto"/>
              <w:bottom w:val="single" w:sz="4" w:space="0" w:color="auto"/>
            </w:tcBorders>
            <w:vAlign w:val="center"/>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P3</w:t>
            </w:r>
          </w:p>
        </w:tc>
        <w:tc>
          <w:tcPr>
            <w:tcW w:w="392" w:type="pct"/>
            <w:tcBorders>
              <w:top w:val="single" w:sz="4" w:space="0" w:color="auto"/>
              <w:bottom w:val="single" w:sz="4" w:space="0" w:color="auto"/>
            </w:tcBorders>
            <w:vAlign w:val="center"/>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P4</w:t>
            </w:r>
          </w:p>
        </w:tc>
      </w:tr>
      <w:tr w:rsidR="00F339B7" w:rsidRPr="00F339B7" w:rsidTr="00135BB3">
        <w:trPr>
          <w:trHeight w:val="286"/>
          <w:jc w:val="center"/>
        </w:trPr>
        <w:tc>
          <w:tcPr>
            <w:tcW w:w="887" w:type="pct"/>
            <w:tcBorders>
              <w:top w:val="single" w:sz="4"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E1</w:t>
            </w:r>
          </w:p>
        </w:tc>
        <w:tc>
          <w:tcPr>
            <w:tcW w:w="352" w:type="pct"/>
            <w:tcBorders>
              <w:top w:val="single" w:sz="4"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2013</w:t>
            </w:r>
          </w:p>
        </w:tc>
        <w:tc>
          <w:tcPr>
            <w:tcW w:w="611" w:type="pct"/>
            <w:tcBorders>
              <w:top w:val="single" w:sz="4"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Harbin</w:t>
            </w:r>
          </w:p>
        </w:tc>
        <w:tc>
          <w:tcPr>
            <w:tcW w:w="394" w:type="pct"/>
            <w:tcBorders>
              <w:top w:val="single" w:sz="4" w:space="0" w:color="auto"/>
            </w:tcBorders>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426.20</w:t>
            </w:r>
          </w:p>
        </w:tc>
        <w:tc>
          <w:tcPr>
            <w:tcW w:w="394" w:type="pct"/>
            <w:tcBorders>
              <w:top w:val="single" w:sz="4" w:space="0" w:color="auto"/>
            </w:tcBorders>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416.90</w:t>
            </w:r>
          </w:p>
        </w:tc>
        <w:tc>
          <w:tcPr>
            <w:tcW w:w="394" w:type="pct"/>
            <w:tcBorders>
              <w:top w:val="single" w:sz="4" w:space="0" w:color="auto"/>
            </w:tcBorders>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413.90</w:t>
            </w:r>
          </w:p>
        </w:tc>
        <w:tc>
          <w:tcPr>
            <w:tcW w:w="394" w:type="pct"/>
            <w:tcBorders>
              <w:top w:val="single" w:sz="4" w:space="0" w:color="auto"/>
            </w:tcBorders>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419.00</w:t>
            </w:r>
          </w:p>
        </w:tc>
        <w:tc>
          <w:tcPr>
            <w:tcW w:w="394" w:type="pct"/>
            <w:tcBorders>
              <w:top w:val="single" w:sz="4" w:space="0" w:color="auto"/>
            </w:tcBorders>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200.40</w:t>
            </w:r>
          </w:p>
        </w:tc>
        <w:tc>
          <w:tcPr>
            <w:tcW w:w="394" w:type="pct"/>
            <w:tcBorders>
              <w:top w:val="single" w:sz="4" w:space="0" w:color="auto"/>
            </w:tcBorders>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202.60</w:t>
            </w:r>
          </w:p>
        </w:tc>
        <w:tc>
          <w:tcPr>
            <w:tcW w:w="394" w:type="pct"/>
            <w:tcBorders>
              <w:top w:val="single" w:sz="4" w:space="0" w:color="auto"/>
            </w:tcBorders>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210.50</w:t>
            </w:r>
          </w:p>
        </w:tc>
        <w:tc>
          <w:tcPr>
            <w:tcW w:w="392" w:type="pct"/>
            <w:tcBorders>
              <w:top w:val="single" w:sz="4" w:space="0" w:color="auto"/>
            </w:tcBorders>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196.50</w:t>
            </w:r>
          </w:p>
        </w:tc>
      </w:tr>
      <w:tr w:rsidR="00F339B7" w:rsidRPr="00F339B7" w:rsidTr="00135BB3">
        <w:trPr>
          <w:trHeight w:val="286"/>
          <w:jc w:val="center"/>
        </w:trPr>
        <w:tc>
          <w:tcPr>
            <w:tcW w:w="887"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E2</w:t>
            </w:r>
          </w:p>
        </w:tc>
        <w:tc>
          <w:tcPr>
            <w:tcW w:w="352"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2013</w:t>
            </w:r>
          </w:p>
        </w:tc>
        <w:tc>
          <w:tcPr>
            <w:tcW w:w="611"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Keshan</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426.40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447.70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432.00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466.80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156.30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186.10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160.20</w:t>
            </w:r>
          </w:p>
        </w:tc>
        <w:tc>
          <w:tcPr>
            <w:tcW w:w="392"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169.40</w:t>
            </w:r>
          </w:p>
        </w:tc>
      </w:tr>
      <w:tr w:rsidR="00F339B7" w:rsidRPr="00F339B7" w:rsidTr="00135BB3">
        <w:trPr>
          <w:trHeight w:val="286"/>
          <w:jc w:val="center"/>
        </w:trPr>
        <w:tc>
          <w:tcPr>
            <w:tcW w:w="887"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E3</w:t>
            </w:r>
          </w:p>
        </w:tc>
        <w:tc>
          <w:tcPr>
            <w:tcW w:w="352"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2014</w:t>
            </w:r>
          </w:p>
        </w:tc>
        <w:tc>
          <w:tcPr>
            <w:tcW w:w="611"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Harbin</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423.10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421.90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422.50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451.10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213.80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205.10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197.50</w:t>
            </w:r>
          </w:p>
        </w:tc>
        <w:tc>
          <w:tcPr>
            <w:tcW w:w="392"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190.90</w:t>
            </w:r>
          </w:p>
        </w:tc>
      </w:tr>
      <w:tr w:rsidR="00F339B7" w:rsidRPr="00F339B7" w:rsidTr="00135BB3">
        <w:trPr>
          <w:trHeight w:val="286"/>
          <w:jc w:val="center"/>
        </w:trPr>
        <w:tc>
          <w:tcPr>
            <w:tcW w:w="887"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E4</w:t>
            </w:r>
          </w:p>
        </w:tc>
        <w:tc>
          <w:tcPr>
            <w:tcW w:w="352"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2014</w:t>
            </w:r>
          </w:p>
        </w:tc>
        <w:tc>
          <w:tcPr>
            <w:tcW w:w="611"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Harbin</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420.70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413.10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406.70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426.30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196.40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202.60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189.40</w:t>
            </w:r>
          </w:p>
        </w:tc>
        <w:tc>
          <w:tcPr>
            <w:tcW w:w="392"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190.30</w:t>
            </w:r>
          </w:p>
        </w:tc>
      </w:tr>
      <w:tr w:rsidR="00F339B7" w:rsidRPr="00F339B7" w:rsidTr="00135BB3">
        <w:trPr>
          <w:trHeight w:val="286"/>
          <w:jc w:val="center"/>
        </w:trPr>
        <w:tc>
          <w:tcPr>
            <w:tcW w:w="887"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E5</w:t>
            </w:r>
          </w:p>
        </w:tc>
        <w:tc>
          <w:tcPr>
            <w:tcW w:w="352"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2015</w:t>
            </w:r>
          </w:p>
        </w:tc>
        <w:tc>
          <w:tcPr>
            <w:tcW w:w="611"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Harbin</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429.00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411.00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399.00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439.00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203.70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202.70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218.80</w:t>
            </w:r>
          </w:p>
        </w:tc>
        <w:tc>
          <w:tcPr>
            <w:tcW w:w="392"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198.20</w:t>
            </w:r>
          </w:p>
        </w:tc>
      </w:tr>
      <w:tr w:rsidR="00F339B7" w:rsidRPr="00F339B7" w:rsidTr="00135BB3">
        <w:trPr>
          <w:trHeight w:val="286"/>
          <w:jc w:val="center"/>
        </w:trPr>
        <w:tc>
          <w:tcPr>
            <w:tcW w:w="887"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E6</w:t>
            </w:r>
          </w:p>
        </w:tc>
        <w:tc>
          <w:tcPr>
            <w:tcW w:w="352"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2015</w:t>
            </w:r>
          </w:p>
        </w:tc>
        <w:tc>
          <w:tcPr>
            <w:tcW w:w="611"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Harbin</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438.00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429.00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453.00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447.00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197.70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202.50</w:t>
            </w:r>
          </w:p>
        </w:tc>
        <w:tc>
          <w:tcPr>
            <w:tcW w:w="394"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196.00</w:t>
            </w:r>
          </w:p>
        </w:tc>
        <w:tc>
          <w:tcPr>
            <w:tcW w:w="392" w:type="pct"/>
            <w:vAlign w:val="bottom"/>
          </w:tcPr>
          <w:p w:rsidR="00F339B7" w:rsidRPr="00F339B7" w:rsidRDefault="00F339B7" w:rsidP="00F339B7">
            <w:pPr>
              <w:spacing w:after="0" w:line="480" w:lineRule="auto"/>
              <w:jc w:val="center"/>
              <w:textAlignment w:val="center"/>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202.60</w:t>
            </w:r>
          </w:p>
        </w:tc>
      </w:tr>
      <w:tr w:rsidR="00F339B7" w:rsidRPr="00F339B7" w:rsidTr="00135BB3">
        <w:trPr>
          <w:trHeight w:val="286"/>
          <w:jc w:val="center"/>
        </w:trPr>
        <w:tc>
          <w:tcPr>
            <w:tcW w:w="887"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E7</w:t>
            </w:r>
          </w:p>
        </w:tc>
        <w:tc>
          <w:tcPr>
            <w:tcW w:w="352"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2015</w:t>
            </w:r>
          </w:p>
        </w:tc>
        <w:tc>
          <w:tcPr>
            <w:tcW w:w="611" w:type="pct"/>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Keshan</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430.00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409.00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395.00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433.00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190.80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198.50</w:t>
            </w:r>
          </w:p>
        </w:tc>
        <w:tc>
          <w:tcPr>
            <w:tcW w:w="394"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209.70</w:t>
            </w:r>
          </w:p>
        </w:tc>
        <w:tc>
          <w:tcPr>
            <w:tcW w:w="392" w:type="pct"/>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191.90</w:t>
            </w:r>
          </w:p>
        </w:tc>
      </w:tr>
      <w:tr w:rsidR="00F339B7" w:rsidRPr="00F339B7" w:rsidTr="00135BB3">
        <w:trPr>
          <w:trHeight w:val="286"/>
          <w:jc w:val="center"/>
        </w:trPr>
        <w:tc>
          <w:tcPr>
            <w:tcW w:w="887" w:type="pct"/>
            <w:tcBorders>
              <w:bottom w:val="single" w:sz="12"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E8</w:t>
            </w:r>
          </w:p>
        </w:tc>
        <w:tc>
          <w:tcPr>
            <w:tcW w:w="352" w:type="pct"/>
            <w:tcBorders>
              <w:bottom w:val="single" w:sz="12"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2015</w:t>
            </w:r>
          </w:p>
        </w:tc>
        <w:tc>
          <w:tcPr>
            <w:tcW w:w="611" w:type="pct"/>
            <w:tcBorders>
              <w:bottom w:val="single" w:sz="12" w:space="0" w:color="auto"/>
            </w:tcBorders>
          </w:tcPr>
          <w:p w:rsidR="00F339B7" w:rsidRPr="00F339B7" w:rsidRDefault="00F339B7" w:rsidP="00F339B7">
            <w:pPr>
              <w:spacing w:after="0" w:line="480" w:lineRule="auto"/>
              <w:jc w:val="center"/>
              <w:textAlignment w:val="top"/>
              <w:rPr>
                <w:rFonts w:ascii="Times New Roman" w:eastAsia="SimSun" w:hAnsi="Times New Roman" w:cs="Times New Roman"/>
                <w:color w:val="000000"/>
                <w:sz w:val="24"/>
                <w:szCs w:val="24"/>
              </w:rPr>
            </w:pPr>
            <w:r w:rsidRPr="00F339B7">
              <w:rPr>
                <w:rFonts w:ascii="Times New Roman" w:eastAsia="SimSun" w:hAnsi="Times New Roman" w:cs="Times New Roman"/>
                <w:color w:val="000000"/>
                <w:sz w:val="24"/>
                <w:szCs w:val="24"/>
                <w:lang w:bidi="ar"/>
              </w:rPr>
              <w:t>Keshan</w:t>
            </w:r>
          </w:p>
        </w:tc>
        <w:tc>
          <w:tcPr>
            <w:tcW w:w="394" w:type="pct"/>
            <w:tcBorders>
              <w:bottom w:val="single" w:sz="12" w:space="0" w:color="auto"/>
            </w:tcBorders>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427.00</w:t>
            </w:r>
          </w:p>
        </w:tc>
        <w:tc>
          <w:tcPr>
            <w:tcW w:w="394" w:type="pct"/>
            <w:tcBorders>
              <w:bottom w:val="single" w:sz="12" w:space="0" w:color="auto"/>
            </w:tcBorders>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412.00</w:t>
            </w:r>
          </w:p>
        </w:tc>
        <w:tc>
          <w:tcPr>
            <w:tcW w:w="394" w:type="pct"/>
            <w:tcBorders>
              <w:bottom w:val="single" w:sz="12" w:space="0" w:color="auto"/>
            </w:tcBorders>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422.00</w:t>
            </w:r>
          </w:p>
        </w:tc>
        <w:tc>
          <w:tcPr>
            <w:tcW w:w="394" w:type="pct"/>
            <w:tcBorders>
              <w:bottom w:val="single" w:sz="12" w:space="0" w:color="auto"/>
            </w:tcBorders>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435.00</w:t>
            </w:r>
          </w:p>
        </w:tc>
        <w:tc>
          <w:tcPr>
            <w:tcW w:w="394" w:type="pct"/>
            <w:tcBorders>
              <w:bottom w:val="single" w:sz="12" w:space="0" w:color="auto"/>
            </w:tcBorders>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194.10</w:t>
            </w:r>
          </w:p>
        </w:tc>
        <w:tc>
          <w:tcPr>
            <w:tcW w:w="394" w:type="pct"/>
            <w:tcBorders>
              <w:bottom w:val="single" w:sz="12" w:space="0" w:color="auto"/>
            </w:tcBorders>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187.10</w:t>
            </w:r>
          </w:p>
        </w:tc>
        <w:tc>
          <w:tcPr>
            <w:tcW w:w="394" w:type="pct"/>
            <w:tcBorders>
              <w:bottom w:val="single" w:sz="12" w:space="0" w:color="auto"/>
            </w:tcBorders>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194.50</w:t>
            </w:r>
          </w:p>
        </w:tc>
        <w:tc>
          <w:tcPr>
            <w:tcW w:w="392" w:type="pct"/>
            <w:tcBorders>
              <w:bottom w:val="single" w:sz="12" w:space="0" w:color="auto"/>
            </w:tcBorders>
            <w:vAlign w:val="bottom"/>
          </w:tcPr>
          <w:p w:rsidR="00F339B7" w:rsidRPr="00F339B7" w:rsidRDefault="00F339B7" w:rsidP="00F339B7">
            <w:pPr>
              <w:spacing w:after="0" w:line="480" w:lineRule="auto"/>
              <w:jc w:val="center"/>
              <w:textAlignment w:val="bottom"/>
              <w:rPr>
                <w:rFonts w:ascii="Times New Roman" w:eastAsia="SimSun" w:hAnsi="Times New Roman" w:cs="Times New Roman"/>
                <w:color w:val="000000"/>
                <w:sz w:val="24"/>
                <w:szCs w:val="24"/>
              </w:rPr>
            </w:pPr>
            <w:r w:rsidRPr="00F339B7">
              <w:rPr>
                <w:rFonts w:ascii="Times New Roman" w:eastAsia="DengXian" w:hAnsi="Times New Roman" w:cs="Times New Roman"/>
                <w:color w:val="000000"/>
                <w:sz w:val="24"/>
                <w:szCs w:val="24"/>
              </w:rPr>
              <w:t>198.20</w:t>
            </w:r>
          </w:p>
        </w:tc>
      </w:tr>
    </w:tbl>
    <w:p w:rsidR="00F339B7" w:rsidRPr="00F339B7" w:rsidRDefault="00F339B7" w:rsidP="00F339B7">
      <w:pPr>
        <w:spacing w:after="0" w:line="240" w:lineRule="auto"/>
        <w:rPr>
          <w:rFonts w:ascii="Times New Roman" w:eastAsia="SimSun" w:hAnsi="Times New Roman" w:cs="Arial"/>
          <w:sz w:val="20"/>
          <w:szCs w:val="20"/>
        </w:rPr>
      </w:pPr>
      <w:r w:rsidRPr="00F339B7">
        <w:rPr>
          <w:rFonts w:ascii="Times New Roman" w:eastAsia="SimSun" w:hAnsi="Times New Roman" w:cs="Arial"/>
          <w:sz w:val="20"/>
          <w:szCs w:val="20"/>
        </w:rPr>
        <w:t xml:space="preserve">E, environment; </w:t>
      </w:r>
      <w:r w:rsidRPr="00F339B7">
        <w:rPr>
          <w:rFonts w:ascii="Times New Roman" w:eastAsia="SimSun" w:hAnsi="Times New Roman" w:cs="Times New Roman"/>
          <w:sz w:val="20"/>
          <w:szCs w:val="20"/>
        </w:rPr>
        <w:t>E1, Harbin in 2013; E2, Keshan in 2013; E3, the first sowing date in Harbin in 2014; E4, the second sowing date in Harbin in 2014; E5, 2.22×10</w:t>
      </w:r>
      <w:r w:rsidRPr="00F339B7">
        <w:rPr>
          <w:rFonts w:ascii="Times New Roman" w:eastAsia="SimSun" w:hAnsi="Times New Roman" w:cs="Times New Roman"/>
          <w:sz w:val="20"/>
          <w:szCs w:val="20"/>
          <w:vertAlign w:val="superscript"/>
        </w:rPr>
        <w:t>5</w:t>
      </w:r>
      <w:r w:rsidRPr="00F339B7">
        <w:rPr>
          <w:rFonts w:ascii="Times New Roman" w:eastAsia="SimSun" w:hAnsi="Times New Roman" w:cs="Times New Roman"/>
          <w:sz w:val="20"/>
          <w:szCs w:val="20"/>
        </w:rPr>
        <w:t xml:space="preserve"> plants/ha in Harbin; E6, 3.08×10</w:t>
      </w:r>
      <w:r w:rsidRPr="00F339B7">
        <w:rPr>
          <w:rFonts w:ascii="Times New Roman" w:eastAsia="SimSun" w:hAnsi="Times New Roman" w:cs="Times New Roman"/>
          <w:sz w:val="20"/>
          <w:szCs w:val="20"/>
          <w:vertAlign w:val="superscript"/>
        </w:rPr>
        <w:t>5</w:t>
      </w:r>
      <w:r w:rsidRPr="00F339B7">
        <w:rPr>
          <w:rFonts w:ascii="Times New Roman" w:eastAsia="SimSun" w:hAnsi="Times New Roman" w:cs="Times New Roman"/>
          <w:sz w:val="20"/>
          <w:szCs w:val="20"/>
        </w:rPr>
        <w:t xml:space="preserve"> plants/ha in Harbin; E7, 2.58×10</w:t>
      </w:r>
      <w:r w:rsidRPr="00F339B7">
        <w:rPr>
          <w:rFonts w:ascii="Times New Roman" w:eastAsia="SimSun" w:hAnsi="Times New Roman" w:cs="Times New Roman"/>
          <w:sz w:val="20"/>
          <w:szCs w:val="20"/>
          <w:vertAlign w:val="superscript"/>
        </w:rPr>
        <w:t>5</w:t>
      </w:r>
      <w:r w:rsidRPr="00F339B7">
        <w:rPr>
          <w:rFonts w:ascii="Times New Roman" w:eastAsia="SimSun" w:hAnsi="Times New Roman" w:cs="Times New Roman"/>
          <w:sz w:val="20"/>
          <w:szCs w:val="20"/>
        </w:rPr>
        <w:t xml:space="preserve"> plants/ha in Keshan; E8, 3.51×10</w:t>
      </w:r>
      <w:r w:rsidRPr="00F339B7">
        <w:rPr>
          <w:rFonts w:ascii="Times New Roman" w:eastAsia="SimSun" w:hAnsi="Times New Roman" w:cs="Times New Roman"/>
          <w:sz w:val="20"/>
          <w:szCs w:val="20"/>
          <w:vertAlign w:val="superscript"/>
        </w:rPr>
        <w:t>5</w:t>
      </w:r>
      <w:r w:rsidRPr="00F339B7">
        <w:rPr>
          <w:rFonts w:ascii="Times New Roman" w:eastAsia="SimSun" w:hAnsi="Times New Roman" w:cs="Times New Roman"/>
          <w:sz w:val="20"/>
          <w:szCs w:val="20"/>
        </w:rPr>
        <w:t xml:space="preserve">plants/ha in Keshan. </w:t>
      </w:r>
      <w:r w:rsidRPr="00F339B7">
        <w:rPr>
          <w:rFonts w:ascii="Times New Roman" w:eastAsia="SimSun" w:hAnsi="Times New Roman" w:cs="Arial"/>
          <w:sz w:val="20"/>
          <w:szCs w:val="20"/>
        </w:rPr>
        <w:t>P1, Kenfeng14; P2, Kenfeng15; P3, Heinong48; P4, Kenfeng19</w:t>
      </w:r>
    </w:p>
    <w:p w:rsidR="00F339B7" w:rsidRPr="00F339B7" w:rsidRDefault="00F339B7" w:rsidP="00F339B7">
      <w:pPr>
        <w:spacing w:after="0" w:line="240" w:lineRule="auto"/>
        <w:rPr>
          <w:rFonts w:ascii="Times New Roman" w:eastAsia="SimSun" w:hAnsi="Times New Roman" w:cs="Arial"/>
          <w:sz w:val="24"/>
        </w:rPr>
      </w:pPr>
    </w:p>
    <w:p w:rsidR="00F339B7" w:rsidRPr="00F339B7" w:rsidRDefault="00F339B7" w:rsidP="00F339B7">
      <w:pPr>
        <w:spacing w:after="0" w:line="240" w:lineRule="auto"/>
        <w:rPr>
          <w:rFonts w:ascii="Times New Roman" w:eastAsia="SimSun" w:hAnsi="Times New Roman" w:cs="Arial"/>
          <w:sz w:val="24"/>
        </w:rPr>
        <w:sectPr w:rsidR="00F339B7" w:rsidRPr="00F339B7" w:rsidSect="00F339B7">
          <w:pgSz w:w="16838" w:h="11906" w:orient="landscape"/>
          <w:pgMar w:top="1800" w:right="1440" w:bottom="1800" w:left="1440" w:header="851" w:footer="992" w:gutter="0"/>
          <w:cols w:space="425"/>
          <w:docGrid w:type="lines" w:linePitch="312"/>
        </w:sectPr>
      </w:pPr>
    </w:p>
    <w:p w:rsidR="00F339B7" w:rsidRPr="00F339B7" w:rsidRDefault="00F339B7" w:rsidP="00F339B7">
      <w:pPr>
        <w:spacing w:after="0" w:line="480" w:lineRule="auto"/>
        <w:jc w:val="both"/>
        <w:rPr>
          <w:rFonts w:ascii="Times New Roman" w:eastAsia="SimSun" w:hAnsi="Times New Roman" w:cs="Arial"/>
          <w:sz w:val="24"/>
          <w:szCs w:val="24"/>
        </w:rPr>
      </w:pPr>
      <w:r w:rsidRPr="00F339B7">
        <w:rPr>
          <w:rFonts w:ascii="Times New Roman" w:eastAsia="SimSun" w:hAnsi="Times New Roman" w:cs="Arial"/>
          <w:b/>
          <w:bCs/>
          <w:sz w:val="24"/>
          <w:szCs w:val="24"/>
        </w:rPr>
        <w:lastRenderedPageBreak/>
        <w:t>Table S3.</w:t>
      </w:r>
      <w:r w:rsidRPr="00F339B7">
        <w:rPr>
          <w:rFonts w:ascii="Times New Roman" w:eastAsia="SimSun" w:hAnsi="Times New Roman" w:cs="Arial"/>
          <w:sz w:val="24"/>
          <w:szCs w:val="24"/>
        </w:rPr>
        <w:t xml:space="preserve"> Quantitative trait loci (QTL) with positive additive effect alleles in four-way parents</w:t>
      </w:r>
    </w:p>
    <w:tbl>
      <w:tblPr>
        <w:tblW w:w="5000" w:type="pct"/>
        <w:tblLook w:val="04A0" w:firstRow="1" w:lastRow="0" w:firstColumn="1" w:lastColumn="0" w:noHBand="0" w:noVBand="1"/>
      </w:tblPr>
      <w:tblGrid>
        <w:gridCol w:w="909"/>
        <w:gridCol w:w="1527"/>
        <w:gridCol w:w="1343"/>
        <w:gridCol w:w="1259"/>
        <w:gridCol w:w="1262"/>
        <w:gridCol w:w="1363"/>
        <w:gridCol w:w="1363"/>
      </w:tblGrid>
      <w:tr w:rsidR="00F339B7" w:rsidRPr="00F339B7" w:rsidTr="00135BB3">
        <w:trPr>
          <w:trHeight w:val="300"/>
        </w:trPr>
        <w:tc>
          <w:tcPr>
            <w:tcW w:w="512" w:type="pct"/>
            <w:tcBorders>
              <w:top w:val="single" w:sz="12" w:space="0" w:color="auto"/>
              <w:left w:val="nil"/>
              <w:bottom w:val="single" w:sz="4" w:space="0" w:color="auto"/>
              <w:right w:val="nil"/>
            </w:tcBorders>
            <w:shd w:val="clear" w:color="auto" w:fill="auto"/>
            <w:noWrap/>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Trait</w:t>
            </w:r>
          </w:p>
        </w:tc>
        <w:tc>
          <w:tcPr>
            <w:tcW w:w="854" w:type="pct"/>
            <w:tcBorders>
              <w:top w:val="single" w:sz="12" w:space="0" w:color="auto"/>
              <w:left w:val="nil"/>
              <w:bottom w:val="single" w:sz="4" w:space="0" w:color="auto"/>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Parent name</w:t>
            </w:r>
          </w:p>
        </w:tc>
        <w:tc>
          <w:tcPr>
            <w:tcW w:w="3634" w:type="pct"/>
            <w:gridSpan w:val="5"/>
            <w:tcBorders>
              <w:top w:val="single" w:sz="12" w:space="0" w:color="auto"/>
              <w:left w:val="nil"/>
              <w:bottom w:val="single" w:sz="4" w:space="0" w:color="auto"/>
              <w:right w:val="nil"/>
            </w:tcBorders>
            <w:shd w:val="clear" w:color="auto" w:fill="auto"/>
            <w:noWrap/>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QTL</w:t>
            </w:r>
          </w:p>
        </w:tc>
      </w:tr>
      <w:tr w:rsidR="00F339B7" w:rsidRPr="00F339B7" w:rsidTr="00135BB3">
        <w:trPr>
          <w:trHeight w:val="300"/>
        </w:trPr>
        <w:tc>
          <w:tcPr>
            <w:tcW w:w="512" w:type="pct"/>
            <w:vMerge w:val="restart"/>
            <w:tcBorders>
              <w:top w:val="single" w:sz="4" w:space="0" w:color="auto"/>
              <w:left w:val="nil"/>
              <w:bottom w:val="nil"/>
              <w:right w:val="nil"/>
            </w:tcBorders>
            <w:shd w:val="clear" w:color="auto" w:fill="auto"/>
            <w:noWrap/>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protein</w:t>
            </w:r>
          </w:p>
        </w:tc>
        <w:tc>
          <w:tcPr>
            <w:tcW w:w="854" w:type="pct"/>
            <w:tcBorders>
              <w:top w:val="single" w:sz="4" w:space="0" w:color="auto"/>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Kenfeng14</w:t>
            </w:r>
          </w:p>
        </w:tc>
        <w:tc>
          <w:tcPr>
            <w:tcW w:w="752" w:type="pct"/>
            <w:tcBorders>
              <w:top w:val="single" w:sz="4" w:space="0" w:color="auto"/>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qPro-A2-2</w:t>
            </w:r>
          </w:p>
        </w:tc>
        <w:tc>
          <w:tcPr>
            <w:tcW w:w="706" w:type="pct"/>
            <w:tcBorders>
              <w:top w:val="single" w:sz="4" w:space="0" w:color="auto"/>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qPro-B1-1</w:t>
            </w:r>
          </w:p>
        </w:tc>
        <w:tc>
          <w:tcPr>
            <w:tcW w:w="707" w:type="pct"/>
            <w:tcBorders>
              <w:top w:val="single" w:sz="4" w:space="0" w:color="auto"/>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qPro-D2-1</w:t>
            </w:r>
          </w:p>
        </w:tc>
        <w:tc>
          <w:tcPr>
            <w:tcW w:w="734" w:type="pct"/>
            <w:tcBorders>
              <w:top w:val="single" w:sz="4" w:space="0" w:color="auto"/>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qPro-D2-2</w:t>
            </w:r>
          </w:p>
        </w:tc>
        <w:tc>
          <w:tcPr>
            <w:tcW w:w="735" w:type="pct"/>
            <w:tcBorders>
              <w:top w:val="single" w:sz="4" w:space="0" w:color="auto"/>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qPro-D2-3</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qPro-F-1</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qPro-F-2</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qPro-H-1</w:t>
            </w:r>
          </w:p>
        </w:tc>
        <w:tc>
          <w:tcPr>
            <w:tcW w:w="73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qPro-K-3</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qPro-M-1</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qPro-N-1</w:t>
            </w:r>
          </w:p>
        </w:tc>
        <w:tc>
          <w:tcPr>
            <w:tcW w:w="706"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p>
        </w:tc>
        <w:tc>
          <w:tcPr>
            <w:tcW w:w="707"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c>
          <w:tcPr>
            <w:tcW w:w="73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c>
          <w:tcPr>
            <w:tcW w:w="735"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Kenfeng15</w:t>
            </w:r>
          </w:p>
        </w:tc>
        <w:tc>
          <w:tcPr>
            <w:tcW w:w="752"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qPro-B1-1</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qPro-B2-1</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qPro-B2-2</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qPro-D1b-1</w:t>
            </w:r>
          </w:p>
        </w:tc>
        <w:tc>
          <w:tcPr>
            <w:tcW w:w="735"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qPro-D1b-2</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qPro-H-1</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qPro-K-1</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qPro-K-2</w:t>
            </w:r>
          </w:p>
        </w:tc>
        <w:tc>
          <w:tcPr>
            <w:tcW w:w="73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qPro-K-3</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qPro-N-1</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qPro-N-3</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qPro-N-4</w:t>
            </w:r>
          </w:p>
        </w:tc>
        <w:tc>
          <w:tcPr>
            <w:tcW w:w="707"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p>
        </w:tc>
        <w:tc>
          <w:tcPr>
            <w:tcW w:w="73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c>
          <w:tcPr>
            <w:tcW w:w="735"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Heinong48</w:t>
            </w:r>
          </w:p>
        </w:tc>
        <w:tc>
          <w:tcPr>
            <w:tcW w:w="752"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qPro-A1-3</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qPro-A2-2</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qPro-B2-1</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qPro-B2-3</w:t>
            </w:r>
          </w:p>
        </w:tc>
        <w:tc>
          <w:tcPr>
            <w:tcW w:w="735"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qPro-D1b-1</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qPro-D1b-2</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qPro-D1b-3</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qPro-D2-2</w:t>
            </w:r>
          </w:p>
        </w:tc>
        <w:tc>
          <w:tcPr>
            <w:tcW w:w="73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qPro-D2-3</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qPro-F-2</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qPro-G-1</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qPro-G-2</w:t>
            </w:r>
          </w:p>
        </w:tc>
        <w:tc>
          <w:tcPr>
            <w:tcW w:w="707"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qPro-H-1</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qPro-H-2</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qPro-J-1</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qPro-N-4</w:t>
            </w:r>
          </w:p>
        </w:tc>
        <w:tc>
          <w:tcPr>
            <w:tcW w:w="706"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p>
        </w:tc>
        <w:tc>
          <w:tcPr>
            <w:tcW w:w="707"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c>
          <w:tcPr>
            <w:tcW w:w="73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c>
          <w:tcPr>
            <w:tcW w:w="735"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Kenfeng19</w:t>
            </w:r>
          </w:p>
        </w:tc>
        <w:tc>
          <w:tcPr>
            <w:tcW w:w="752"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qPro-A1-1</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qPro-A1-2</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qPro-A1-4</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qPro-A2-1</w:t>
            </w:r>
          </w:p>
        </w:tc>
        <w:tc>
          <w:tcPr>
            <w:tcW w:w="735"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qPro-B2-1</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qPro-B2-2</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qPro-B2-3</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qPro-C2-1</w:t>
            </w:r>
          </w:p>
        </w:tc>
        <w:tc>
          <w:tcPr>
            <w:tcW w:w="73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qPro-D1b-2</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qPro-D2-1</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qPro-D2-2</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qPro-D2-3</w:t>
            </w:r>
          </w:p>
        </w:tc>
        <w:tc>
          <w:tcPr>
            <w:tcW w:w="707"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qPro-F-2</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qPro-G-1</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qPro-G-2</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qPro-H-2</w:t>
            </w:r>
          </w:p>
        </w:tc>
        <w:tc>
          <w:tcPr>
            <w:tcW w:w="706"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qPro-L-1</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qPro-M-1</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qPro-N-1</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qPro-N-2</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qPro-N-3</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qPro-N-4</w:t>
            </w:r>
          </w:p>
        </w:tc>
        <w:tc>
          <w:tcPr>
            <w:tcW w:w="707"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p>
        </w:tc>
        <w:tc>
          <w:tcPr>
            <w:tcW w:w="73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c>
          <w:tcPr>
            <w:tcW w:w="735"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r>
      <w:tr w:rsidR="00F339B7" w:rsidRPr="00F339B7" w:rsidTr="00135BB3">
        <w:trPr>
          <w:trHeight w:val="300"/>
        </w:trPr>
        <w:tc>
          <w:tcPr>
            <w:tcW w:w="512" w:type="pct"/>
            <w:vMerge w:val="restart"/>
            <w:tcBorders>
              <w:top w:val="nil"/>
              <w:left w:val="nil"/>
              <w:bottom w:val="nil"/>
              <w:right w:val="nil"/>
            </w:tcBorders>
            <w:shd w:val="clear" w:color="auto" w:fill="auto"/>
            <w:noWrap/>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oil</w:t>
            </w: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Kenfeng14</w:t>
            </w: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qOil-A1-1</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qOil-A1-2</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qOil-A1-3</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qOil-A1-4</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qOil-A1-5</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qOil-B2-1</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qOil-C1-1</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qOil-C1-2</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qOil-C2-1</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qOil-C2-2</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qOil-D2-1</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qOil-D2-2</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qOil-D2-3</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qOil-F-3</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qOil-I-1</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qOil-I-2</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qOil-J-1</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qOil-K-2</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qOil-K-4</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qOil-M-2</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qOil-N-1</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qOil-N-2</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qOil-N-3</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qOil-N-4</w:t>
            </w:r>
          </w:p>
        </w:tc>
        <w:tc>
          <w:tcPr>
            <w:tcW w:w="735"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Kenfeng15</w:t>
            </w: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qOil-A1-2</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qOil-A2-1</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qOil-C2-2</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qOil-C2-3</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qOil-D1b-2</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qOil-D2-1</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qOil-D2-2</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qOil-D2-3</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qOil-E-1</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qOil-G-1</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qOil-I-2</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qOil-K-3</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qOil-K-5</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qOil-L-1</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qOil-N-4</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Heinong48</w:t>
            </w: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qOil-A1-4</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qOil-C1-2</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qOil-C2-1</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qOil-F-2</w:t>
            </w:r>
          </w:p>
        </w:tc>
        <w:tc>
          <w:tcPr>
            <w:tcW w:w="735"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qOil-G-1</w:t>
            </w: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qOil-K-1</w:t>
            </w:r>
          </w:p>
        </w:tc>
        <w:tc>
          <w:tcPr>
            <w:tcW w:w="706"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qOil-K-3</w:t>
            </w:r>
          </w:p>
        </w:tc>
        <w:tc>
          <w:tcPr>
            <w:tcW w:w="707"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qOil-K-4</w:t>
            </w:r>
          </w:p>
        </w:tc>
        <w:tc>
          <w:tcPr>
            <w:tcW w:w="73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qOil-K-5</w:t>
            </w:r>
          </w:p>
        </w:tc>
        <w:tc>
          <w:tcPr>
            <w:tcW w:w="735"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p>
        </w:tc>
      </w:tr>
      <w:tr w:rsidR="00F339B7" w:rsidRPr="00F339B7" w:rsidTr="00135BB3">
        <w:trPr>
          <w:trHeight w:val="300"/>
        </w:trPr>
        <w:tc>
          <w:tcPr>
            <w:tcW w:w="512" w:type="pct"/>
            <w:vMerge/>
            <w:tcBorders>
              <w:top w:val="nil"/>
              <w:left w:val="nil"/>
              <w:bottom w:val="nil"/>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nil"/>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Kenfeng19</w:t>
            </w:r>
          </w:p>
        </w:tc>
        <w:tc>
          <w:tcPr>
            <w:tcW w:w="752"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qOil-A1-3</w:t>
            </w:r>
          </w:p>
        </w:tc>
        <w:tc>
          <w:tcPr>
            <w:tcW w:w="706"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qOil-E-1</w:t>
            </w:r>
          </w:p>
        </w:tc>
        <w:tc>
          <w:tcPr>
            <w:tcW w:w="707"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qOil-F-2</w:t>
            </w:r>
          </w:p>
        </w:tc>
        <w:tc>
          <w:tcPr>
            <w:tcW w:w="734"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qOil-F-3</w:t>
            </w:r>
          </w:p>
        </w:tc>
        <w:tc>
          <w:tcPr>
            <w:tcW w:w="735" w:type="pct"/>
            <w:tcBorders>
              <w:top w:val="nil"/>
              <w:left w:val="nil"/>
              <w:bottom w:val="nil"/>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qOil-I-1</w:t>
            </w:r>
          </w:p>
        </w:tc>
      </w:tr>
      <w:tr w:rsidR="00F339B7" w:rsidRPr="00F339B7" w:rsidTr="00135BB3">
        <w:trPr>
          <w:trHeight w:val="300"/>
        </w:trPr>
        <w:tc>
          <w:tcPr>
            <w:tcW w:w="512" w:type="pct"/>
            <w:vMerge/>
            <w:tcBorders>
              <w:top w:val="nil"/>
              <w:left w:val="nil"/>
              <w:bottom w:val="single" w:sz="12" w:space="0" w:color="auto"/>
              <w:right w:val="nil"/>
            </w:tcBorders>
            <w:vAlign w:val="center"/>
            <w:hideMark/>
          </w:tcPr>
          <w:p w:rsidR="00F339B7" w:rsidRPr="00F339B7" w:rsidRDefault="00F339B7" w:rsidP="00F339B7">
            <w:pPr>
              <w:spacing w:after="0" w:line="360" w:lineRule="auto"/>
              <w:jc w:val="both"/>
              <w:rPr>
                <w:rFonts w:ascii="Times New Roman" w:eastAsia="DengXian" w:hAnsi="Times New Roman" w:cs="Arial"/>
                <w:color w:val="000000"/>
                <w:sz w:val="24"/>
                <w:szCs w:val="24"/>
              </w:rPr>
            </w:pPr>
          </w:p>
        </w:tc>
        <w:tc>
          <w:tcPr>
            <w:tcW w:w="854" w:type="pct"/>
            <w:tcBorders>
              <w:top w:val="nil"/>
              <w:left w:val="nil"/>
              <w:bottom w:val="single" w:sz="12" w:space="0" w:color="auto"/>
              <w:right w:val="nil"/>
            </w:tcBorders>
            <w:shd w:val="clear" w:color="auto" w:fill="auto"/>
            <w:vAlign w:val="center"/>
            <w:hideMark/>
          </w:tcPr>
          <w:p w:rsidR="00F339B7" w:rsidRPr="00F339B7" w:rsidRDefault="00F339B7" w:rsidP="00F339B7">
            <w:pPr>
              <w:spacing w:after="0" w:line="360" w:lineRule="auto"/>
              <w:jc w:val="center"/>
              <w:rPr>
                <w:rFonts w:ascii="Times New Roman" w:eastAsia="DengXian" w:hAnsi="Times New Roman" w:cs="Arial"/>
                <w:color w:val="000000"/>
                <w:sz w:val="24"/>
                <w:szCs w:val="24"/>
              </w:rPr>
            </w:pPr>
          </w:p>
        </w:tc>
        <w:tc>
          <w:tcPr>
            <w:tcW w:w="752" w:type="pct"/>
            <w:tcBorders>
              <w:top w:val="nil"/>
              <w:left w:val="nil"/>
              <w:bottom w:val="single" w:sz="12" w:space="0" w:color="auto"/>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qOil-I-2</w:t>
            </w:r>
          </w:p>
        </w:tc>
        <w:tc>
          <w:tcPr>
            <w:tcW w:w="706" w:type="pct"/>
            <w:tcBorders>
              <w:top w:val="nil"/>
              <w:left w:val="nil"/>
              <w:bottom w:val="single" w:sz="12" w:space="0" w:color="auto"/>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r w:rsidRPr="00F339B7">
              <w:rPr>
                <w:rFonts w:ascii="Times New Roman" w:eastAsia="DengXian" w:hAnsi="Times New Roman" w:cs="Arial"/>
                <w:color w:val="000000"/>
                <w:sz w:val="24"/>
                <w:szCs w:val="24"/>
              </w:rPr>
              <w:t>qOil-N-3</w:t>
            </w:r>
          </w:p>
        </w:tc>
        <w:tc>
          <w:tcPr>
            <w:tcW w:w="707" w:type="pct"/>
            <w:tcBorders>
              <w:top w:val="nil"/>
              <w:left w:val="nil"/>
              <w:bottom w:val="single" w:sz="12" w:space="0" w:color="auto"/>
              <w:right w:val="nil"/>
            </w:tcBorders>
            <w:shd w:val="clear" w:color="auto" w:fill="auto"/>
            <w:noWrap/>
            <w:vAlign w:val="center"/>
            <w:hideMark/>
          </w:tcPr>
          <w:p w:rsidR="00F339B7" w:rsidRPr="00F339B7" w:rsidRDefault="00F339B7" w:rsidP="00F339B7">
            <w:pPr>
              <w:spacing w:after="0" w:line="360" w:lineRule="auto"/>
              <w:rPr>
                <w:rFonts w:ascii="Times New Roman" w:eastAsia="DengXian" w:hAnsi="Times New Roman" w:cs="Arial"/>
                <w:color w:val="000000"/>
                <w:sz w:val="24"/>
                <w:szCs w:val="24"/>
              </w:rPr>
            </w:pPr>
          </w:p>
        </w:tc>
        <w:tc>
          <w:tcPr>
            <w:tcW w:w="734" w:type="pct"/>
            <w:tcBorders>
              <w:top w:val="nil"/>
              <w:left w:val="nil"/>
              <w:bottom w:val="single" w:sz="12" w:space="0" w:color="auto"/>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c>
          <w:tcPr>
            <w:tcW w:w="735" w:type="pct"/>
            <w:tcBorders>
              <w:top w:val="nil"/>
              <w:left w:val="nil"/>
              <w:bottom w:val="single" w:sz="12" w:space="0" w:color="auto"/>
              <w:right w:val="nil"/>
            </w:tcBorders>
            <w:shd w:val="clear" w:color="auto" w:fill="auto"/>
            <w:noWrap/>
            <w:vAlign w:val="center"/>
            <w:hideMark/>
          </w:tcPr>
          <w:p w:rsidR="00F339B7" w:rsidRPr="00F339B7" w:rsidRDefault="00F339B7" w:rsidP="00F339B7">
            <w:pPr>
              <w:spacing w:after="0" w:line="360" w:lineRule="auto"/>
              <w:rPr>
                <w:rFonts w:ascii="Times New Roman" w:eastAsia="Times New Roman" w:hAnsi="Times New Roman" w:cs="Arial"/>
                <w:sz w:val="24"/>
                <w:szCs w:val="24"/>
              </w:rPr>
            </w:pPr>
          </w:p>
        </w:tc>
      </w:tr>
    </w:tbl>
    <w:p w:rsidR="00F339B7" w:rsidRPr="00F339B7" w:rsidRDefault="00F339B7" w:rsidP="00F339B7">
      <w:pPr>
        <w:autoSpaceDE w:val="0"/>
        <w:autoSpaceDN w:val="0"/>
        <w:adjustRightInd w:val="0"/>
        <w:spacing w:after="0" w:line="240" w:lineRule="auto"/>
        <w:rPr>
          <w:rFonts w:ascii="Times New Roman" w:eastAsia="SimSun" w:hAnsi="Times New Roman" w:cs="Times New Roman"/>
          <w:sz w:val="20"/>
          <w:szCs w:val="20"/>
        </w:rPr>
      </w:pPr>
    </w:p>
    <w:p w:rsidR="00F339B7" w:rsidRPr="00F339B7" w:rsidRDefault="00F339B7" w:rsidP="00F339B7">
      <w:pPr>
        <w:autoSpaceDE w:val="0"/>
        <w:autoSpaceDN w:val="0"/>
        <w:adjustRightInd w:val="0"/>
        <w:spacing w:after="0" w:line="240" w:lineRule="auto"/>
        <w:rPr>
          <w:rFonts w:ascii="Times New Roman" w:eastAsia="SimSun" w:hAnsi="Times New Roman" w:cs="Times New Roman"/>
          <w:sz w:val="20"/>
          <w:szCs w:val="20"/>
        </w:rPr>
      </w:pPr>
    </w:p>
    <w:p w:rsidR="00F339B7" w:rsidRPr="00F339B7" w:rsidRDefault="00F339B7" w:rsidP="00F339B7">
      <w:pPr>
        <w:autoSpaceDE w:val="0"/>
        <w:autoSpaceDN w:val="0"/>
        <w:adjustRightInd w:val="0"/>
        <w:spacing w:after="0" w:line="240" w:lineRule="auto"/>
        <w:rPr>
          <w:rFonts w:ascii="Times New Roman" w:eastAsia="SimSun" w:hAnsi="Times New Roman" w:cs="Times New Roman"/>
          <w:sz w:val="20"/>
          <w:szCs w:val="20"/>
        </w:rPr>
      </w:pPr>
    </w:p>
    <w:p w:rsidR="00F339B7" w:rsidRPr="00F339B7" w:rsidRDefault="00F339B7" w:rsidP="00F339B7">
      <w:pPr>
        <w:autoSpaceDE w:val="0"/>
        <w:autoSpaceDN w:val="0"/>
        <w:adjustRightInd w:val="0"/>
        <w:spacing w:after="0" w:line="240" w:lineRule="auto"/>
        <w:rPr>
          <w:rFonts w:ascii="Times New Roman" w:eastAsia="SimSun" w:hAnsi="Times New Roman" w:cs="Times New Roman"/>
          <w:sz w:val="20"/>
          <w:szCs w:val="20"/>
        </w:rPr>
        <w:sectPr w:rsidR="00F339B7" w:rsidRPr="00F339B7" w:rsidSect="00FD1D03">
          <w:type w:val="continuous"/>
          <w:pgSz w:w="11906" w:h="16838"/>
          <w:pgMar w:top="1440" w:right="1440" w:bottom="1440" w:left="1440" w:header="709" w:footer="709" w:gutter="0"/>
          <w:cols w:space="708"/>
          <w:docGrid w:linePitch="360"/>
        </w:sectPr>
      </w:pPr>
    </w:p>
    <w:p w:rsidR="00F339B7" w:rsidRPr="00F339B7" w:rsidRDefault="00F339B7" w:rsidP="00F339B7">
      <w:pPr>
        <w:spacing w:after="0" w:line="240" w:lineRule="auto"/>
        <w:jc w:val="both"/>
        <w:rPr>
          <w:rFonts w:ascii="Times New Roman" w:eastAsia="SimSun" w:hAnsi="Times New Roman" w:cs="Arial"/>
          <w:sz w:val="24"/>
        </w:rPr>
      </w:pPr>
      <w:r w:rsidRPr="00F339B7">
        <w:rPr>
          <w:rFonts w:ascii="Times New Roman" w:eastAsia="SimSun" w:hAnsi="Times New Roman" w:cs="Arial"/>
          <w:noProof/>
          <w:sz w:val="24"/>
          <w:lang w:eastAsia="en-GB"/>
        </w:rPr>
        <w:lastRenderedPageBreak/>
        <w:drawing>
          <wp:inline distT="0" distB="0" distL="0" distR="0" wp14:anchorId="71FA7EF2" wp14:editId="31E4F1B1">
            <wp:extent cx="8823752" cy="2321781"/>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901953" cy="2342358"/>
                    </a:xfrm>
                    <a:prstGeom prst="rect">
                      <a:avLst/>
                    </a:prstGeom>
                  </pic:spPr>
                </pic:pic>
              </a:graphicData>
            </a:graphic>
          </wp:inline>
        </w:drawing>
      </w:r>
    </w:p>
    <w:p w:rsidR="00F339B7" w:rsidRPr="00F339B7" w:rsidRDefault="00F339B7" w:rsidP="00F339B7">
      <w:pPr>
        <w:spacing w:after="0" w:line="240" w:lineRule="auto"/>
        <w:jc w:val="both"/>
        <w:rPr>
          <w:rFonts w:ascii="Times New Roman" w:eastAsia="SimSun" w:hAnsi="Times New Roman" w:cs="Arial"/>
          <w:sz w:val="24"/>
        </w:rPr>
      </w:pPr>
      <w:r w:rsidRPr="00F339B7">
        <w:rPr>
          <w:rFonts w:ascii="Times New Roman" w:eastAsia="SimSun" w:hAnsi="Times New Roman" w:cs="Arial"/>
          <w:noProof/>
          <w:sz w:val="24"/>
          <w:lang w:eastAsia="en-GB"/>
        </w:rPr>
        <w:drawing>
          <wp:inline distT="0" distB="0" distL="0" distR="0" wp14:anchorId="3718DCCE" wp14:editId="4FDBABF1">
            <wp:extent cx="6587660" cy="2353586"/>
            <wp:effectExtent l="0" t="0" r="381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05161" cy="2395566"/>
                    </a:xfrm>
                    <a:prstGeom prst="rect">
                      <a:avLst/>
                    </a:prstGeom>
                  </pic:spPr>
                </pic:pic>
              </a:graphicData>
            </a:graphic>
          </wp:inline>
        </w:drawing>
      </w:r>
    </w:p>
    <w:p w:rsidR="00F339B7" w:rsidRPr="00F339B7" w:rsidRDefault="00F339B7" w:rsidP="00F339B7">
      <w:pPr>
        <w:spacing w:after="0" w:line="240" w:lineRule="auto"/>
        <w:jc w:val="both"/>
        <w:rPr>
          <w:rFonts w:ascii="Times New Roman" w:eastAsia="SimSun" w:hAnsi="Times New Roman" w:cs="Arial"/>
          <w:sz w:val="24"/>
        </w:rPr>
      </w:pPr>
      <w:r w:rsidRPr="00F339B7">
        <w:rPr>
          <w:rFonts w:ascii="Times New Roman" w:eastAsia="SimSun" w:hAnsi="Times New Roman" w:cs="Arial"/>
          <w:noProof/>
          <w:sz w:val="24"/>
          <w:lang w:eastAsia="en-GB"/>
        </w:rPr>
        <w:lastRenderedPageBreak/>
        <w:drawing>
          <wp:inline distT="0" distB="0" distL="0" distR="0" wp14:anchorId="396025FA" wp14:editId="389DB11A">
            <wp:extent cx="8891878" cy="249671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071715" cy="2547206"/>
                    </a:xfrm>
                    <a:prstGeom prst="rect">
                      <a:avLst/>
                    </a:prstGeom>
                  </pic:spPr>
                </pic:pic>
              </a:graphicData>
            </a:graphic>
          </wp:inline>
        </w:drawing>
      </w:r>
      <w:r w:rsidRPr="00F339B7">
        <w:rPr>
          <w:rFonts w:ascii="Times New Roman" w:eastAsia="SimSun" w:hAnsi="Times New Roman" w:cs="Arial"/>
          <w:noProof/>
          <w:sz w:val="24"/>
          <w:lang w:eastAsia="en-GB"/>
        </w:rPr>
        <w:drawing>
          <wp:inline distT="0" distB="0" distL="0" distR="0" wp14:anchorId="149FFEA6" wp14:editId="58F8F5BA">
            <wp:extent cx="8863330" cy="240129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8605" cy="2402723"/>
                    </a:xfrm>
                    <a:prstGeom prst="rect">
                      <a:avLst/>
                    </a:prstGeom>
                  </pic:spPr>
                </pic:pic>
              </a:graphicData>
            </a:graphic>
          </wp:inline>
        </w:drawing>
      </w:r>
    </w:p>
    <w:p w:rsidR="00F339B7" w:rsidRPr="00F339B7" w:rsidRDefault="00F339B7" w:rsidP="00F339B7">
      <w:pPr>
        <w:spacing w:after="0" w:line="240" w:lineRule="auto"/>
        <w:jc w:val="both"/>
        <w:rPr>
          <w:rFonts w:ascii="Times New Roman" w:eastAsia="SimSun" w:hAnsi="Times New Roman" w:cs="Arial"/>
          <w:sz w:val="24"/>
        </w:rPr>
      </w:pPr>
      <w:r w:rsidRPr="00F339B7">
        <w:rPr>
          <w:rFonts w:ascii="Times New Roman" w:eastAsia="SimSun" w:hAnsi="Times New Roman" w:cs="Arial"/>
          <w:noProof/>
          <w:sz w:val="24"/>
          <w:lang w:eastAsia="en-GB"/>
        </w:rPr>
        <w:lastRenderedPageBreak/>
        <w:drawing>
          <wp:inline distT="0" distB="0" distL="0" distR="0" wp14:anchorId="61F7CF16" wp14:editId="7AD07C1F">
            <wp:extent cx="8593627" cy="238757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71604" cy="2409242"/>
                    </a:xfrm>
                    <a:prstGeom prst="rect">
                      <a:avLst/>
                    </a:prstGeom>
                  </pic:spPr>
                </pic:pic>
              </a:graphicData>
            </a:graphic>
          </wp:inline>
        </w:drawing>
      </w:r>
    </w:p>
    <w:p w:rsidR="00F339B7" w:rsidRPr="00F339B7" w:rsidRDefault="00F339B7" w:rsidP="00F339B7">
      <w:pPr>
        <w:spacing w:after="0" w:line="240" w:lineRule="auto"/>
        <w:jc w:val="both"/>
        <w:rPr>
          <w:rFonts w:ascii="Times New Roman" w:eastAsia="SimSun" w:hAnsi="Times New Roman" w:cs="Arial"/>
          <w:sz w:val="24"/>
        </w:rPr>
      </w:pPr>
      <w:r w:rsidRPr="00F339B7">
        <w:rPr>
          <w:rFonts w:ascii="Times New Roman" w:eastAsia="SimSun" w:hAnsi="Times New Roman" w:cs="Arial"/>
          <w:noProof/>
          <w:sz w:val="24"/>
          <w:lang w:eastAsia="en-GB"/>
        </w:rPr>
        <w:drawing>
          <wp:inline distT="0" distB="0" distL="0" distR="0" wp14:anchorId="2B369824" wp14:editId="68775FB0">
            <wp:extent cx="4966362" cy="2417445"/>
            <wp:effectExtent l="0" t="0" r="571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9941" cy="2482466"/>
                    </a:xfrm>
                    <a:prstGeom prst="rect">
                      <a:avLst/>
                    </a:prstGeom>
                  </pic:spPr>
                </pic:pic>
              </a:graphicData>
            </a:graphic>
          </wp:inline>
        </w:drawing>
      </w:r>
      <w:r w:rsidRPr="00F339B7">
        <w:rPr>
          <w:rFonts w:ascii="Times New Roman" w:eastAsia="SimSun" w:hAnsi="Times New Roman" w:cs="Arial"/>
          <w:noProof/>
          <w:sz w:val="24"/>
          <w:lang w:eastAsia="en-GB"/>
        </w:rPr>
        <w:drawing>
          <wp:inline distT="0" distB="0" distL="0" distR="0" wp14:anchorId="469ECF22" wp14:editId="557D3047">
            <wp:extent cx="3653155" cy="2495273"/>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7761" cy="2546232"/>
                    </a:xfrm>
                    <a:prstGeom prst="rect">
                      <a:avLst/>
                    </a:prstGeom>
                  </pic:spPr>
                </pic:pic>
              </a:graphicData>
            </a:graphic>
          </wp:inline>
        </w:drawing>
      </w:r>
    </w:p>
    <w:p w:rsidR="00F339B7" w:rsidRPr="00F339B7" w:rsidRDefault="00F339B7" w:rsidP="00F339B7">
      <w:pPr>
        <w:spacing w:after="0" w:line="480" w:lineRule="auto"/>
        <w:jc w:val="both"/>
        <w:rPr>
          <w:rFonts w:ascii="Times New Roman" w:eastAsia="SimSun" w:hAnsi="Times New Roman" w:cs="Arial"/>
        </w:rPr>
      </w:pPr>
      <w:r w:rsidRPr="00F339B7">
        <w:rPr>
          <w:rFonts w:ascii="Times New Roman" w:eastAsia="SimSun" w:hAnsi="Times New Roman" w:cs="Arial"/>
          <w:b/>
          <w:bCs/>
        </w:rPr>
        <w:t>Fig. S1.</w:t>
      </w:r>
      <w:r w:rsidRPr="00F339B7">
        <w:rPr>
          <w:rFonts w:ascii="Times New Roman" w:eastAsia="SimSun" w:hAnsi="Times New Roman" w:cs="Arial"/>
        </w:rPr>
        <w:t xml:space="preserve"> Integrated linkage map of quantitative trait loci (QTLs) for protein and oil content detected in the present study and previous reports (in SoyBase) based on the positions of markers in the public map. These QTLs are distributed on the left chromosome,</w:t>
      </w:r>
      <w:r w:rsidRPr="00F339B7">
        <w:rPr>
          <w:rFonts w:ascii="Times New Roman" w:eastAsia="SimSun" w:hAnsi="Times New Roman" w:cs="Arial"/>
          <w:color w:val="333333"/>
          <w:shd w:val="clear" w:color="auto" w:fill="F7F8FA"/>
        </w:rPr>
        <w:t xml:space="preserve"> and the size of the QTL interval is </w:t>
      </w:r>
      <w:r w:rsidRPr="00F339B7">
        <w:rPr>
          <w:rFonts w:ascii="Times New Roman" w:eastAsia="SimSun" w:hAnsi="Times New Roman" w:cs="Arial"/>
        </w:rPr>
        <w:t>represented by</w:t>
      </w:r>
      <w:r w:rsidRPr="00F339B7">
        <w:rPr>
          <w:rFonts w:ascii="Times New Roman" w:eastAsia="SimSun" w:hAnsi="Times New Roman" w:cs="Arial"/>
          <w:color w:val="333333"/>
          <w:shd w:val="clear" w:color="auto" w:fill="F7F8FA"/>
        </w:rPr>
        <w:t xml:space="preserve"> the length </w:t>
      </w:r>
      <w:r w:rsidRPr="00F339B7">
        <w:rPr>
          <w:rFonts w:ascii="Times New Roman" w:eastAsia="SimSun" w:hAnsi="Times New Roman" w:cs="Arial"/>
          <w:color w:val="333333"/>
          <w:shd w:val="clear" w:color="auto" w:fill="F7F8FA"/>
        </w:rPr>
        <w:lastRenderedPageBreak/>
        <w:t>of the QTL. Red represents protein QTLs found in the four-way recombinant inbred line (FW-RIL); blue represents oil QTLs found in FW-RIL; brown represents</w:t>
      </w:r>
      <w:r w:rsidRPr="00F339B7">
        <w:rPr>
          <w:rFonts w:ascii="Times New Roman" w:eastAsia="SimSun" w:hAnsi="Times New Roman" w:cs="Arial"/>
        </w:rPr>
        <w:t xml:space="preserve"> oil QTLs reported previously; green represents protein QTLs reported previously. The chromosome unit is cM.</w:t>
      </w:r>
    </w:p>
    <w:p w:rsidR="00F339B7" w:rsidRPr="00F339B7" w:rsidRDefault="00F339B7" w:rsidP="00F339B7">
      <w:pPr>
        <w:autoSpaceDE w:val="0"/>
        <w:autoSpaceDN w:val="0"/>
        <w:adjustRightInd w:val="0"/>
        <w:spacing w:after="0" w:line="480" w:lineRule="auto"/>
        <w:jc w:val="both"/>
        <w:rPr>
          <w:rFonts w:ascii="Times New Roman" w:eastAsia="SimSun" w:hAnsi="Times New Roman" w:cs="Times New Roman"/>
          <w:sz w:val="20"/>
          <w:szCs w:val="20"/>
        </w:rPr>
      </w:pPr>
    </w:p>
    <w:p w:rsidR="00742C72" w:rsidRDefault="00F339B7">
      <w:bookmarkStart w:id="0" w:name="_GoBack"/>
      <w:bookmarkEnd w:id="0"/>
    </w:p>
    <w:sectPr w:rsidR="00742C72" w:rsidSect="00F339B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9B7"/>
    <w:rsid w:val="00033928"/>
    <w:rsid w:val="003F12EE"/>
    <w:rsid w:val="0084167D"/>
    <w:rsid w:val="00B66DC7"/>
    <w:rsid w:val="00F339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76897E-6F72-451B-8331-F79035522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Sage</dc:creator>
  <cp:keywords/>
  <dc:description/>
  <cp:lastModifiedBy>Alison Sage</cp:lastModifiedBy>
  <cp:revision>1</cp:revision>
  <dcterms:created xsi:type="dcterms:W3CDTF">2020-01-28T14:56:00Z</dcterms:created>
  <dcterms:modified xsi:type="dcterms:W3CDTF">2020-01-28T14:57:00Z</dcterms:modified>
</cp:coreProperties>
</file>