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7A" w:rsidRPr="00E772D7" w:rsidRDefault="00330E7A" w:rsidP="00330E7A">
      <w:pPr>
        <w:spacing w:line="360" w:lineRule="auto"/>
        <w:rPr>
          <w:rFonts w:ascii="Times New Roman" w:hAnsi="Times New Roman" w:cs="Times New Roman"/>
          <w:sz w:val="24"/>
          <w:szCs w:val="24"/>
          <w:lang w:val="en-US"/>
        </w:rPr>
      </w:pPr>
      <w:r w:rsidRPr="00E772D7">
        <w:rPr>
          <w:rFonts w:ascii="Times New Roman" w:hAnsi="Times New Roman" w:cs="Times New Roman"/>
          <w:b/>
          <w:sz w:val="24"/>
          <w:szCs w:val="24"/>
          <w:lang w:val="en-US"/>
        </w:rPr>
        <w:t xml:space="preserve">Supplemental Table 1. </w:t>
      </w:r>
      <w:r w:rsidRPr="00E772D7">
        <w:rPr>
          <w:rFonts w:ascii="Times New Roman" w:hAnsi="Times New Roman" w:cs="Times New Roman"/>
          <w:sz w:val="24"/>
          <w:szCs w:val="24"/>
          <w:lang w:val="en-US"/>
        </w:rPr>
        <w:t>Included and exc</w:t>
      </w:r>
      <w:r w:rsidR="00D25F0E" w:rsidRPr="00E772D7">
        <w:rPr>
          <w:rFonts w:ascii="Times New Roman" w:hAnsi="Times New Roman" w:cs="Times New Roman"/>
          <w:sz w:val="24"/>
          <w:szCs w:val="24"/>
          <w:lang w:val="en-US"/>
        </w:rPr>
        <w:t xml:space="preserve">luded foods in each food group and intake </w:t>
      </w:r>
      <w:bookmarkStart w:id="0" w:name="_GoBack"/>
      <w:bookmarkEnd w:id="0"/>
      <w:r w:rsidR="00D25F0E" w:rsidRPr="00E772D7">
        <w:rPr>
          <w:rFonts w:ascii="Times New Roman" w:hAnsi="Times New Roman" w:cs="Times New Roman"/>
          <w:sz w:val="24"/>
          <w:szCs w:val="24"/>
          <w:lang w:val="en-US"/>
        </w:rPr>
        <w:t>recommendations for children.</w:t>
      </w:r>
    </w:p>
    <w:tbl>
      <w:tblPr>
        <w:tblStyle w:val="Sombreadoclaro"/>
        <w:tblW w:w="9854" w:type="dxa"/>
        <w:tblInd w:w="0" w:type="dxa"/>
        <w:tblLook w:val="04A0" w:firstRow="1" w:lastRow="0" w:firstColumn="1" w:lastColumn="0" w:noHBand="0" w:noVBand="1"/>
      </w:tblPr>
      <w:tblGrid>
        <w:gridCol w:w="2016"/>
        <w:gridCol w:w="2692"/>
        <w:gridCol w:w="2900"/>
        <w:gridCol w:w="2246"/>
      </w:tblGrid>
      <w:tr w:rsidR="00565CC6" w:rsidRPr="00E772D7" w:rsidTr="00AC1B2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16" w:type="dxa"/>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Food groups</w:t>
            </w:r>
          </w:p>
        </w:tc>
        <w:tc>
          <w:tcPr>
            <w:tcW w:w="2692" w:type="dxa"/>
            <w:shd w:val="clear" w:color="auto" w:fill="auto"/>
            <w:hideMark/>
          </w:tcPr>
          <w:p w:rsidR="00AC1B2E" w:rsidRPr="00E772D7" w:rsidRDefault="00AC1B2E" w:rsidP="00B304A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Foods included</w:t>
            </w:r>
          </w:p>
        </w:tc>
        <w:tc>
          <w:tcPr>
            <w:tcW w:w="2900" w:type="dxa"/>
            <w:shd w:val="clear" w:color="auto" w:fill="auto"/>
            <w:hideMark/>
          </w:tcPr>
          <w:p w:rsidR="00AC1B2E" w:rsidRPr="00E772D7" w:rsidRDefault="00AC1B2E" w:rsidP="00B304A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Foods excluded</w:t>
            </w:r>
          </w:p>
        </w:tc>
        <w:tc>
          <w:tcPr>
            <w:tcW w:w="2246" w:type="dxa"/>
          </w:tcPr>
          <w:p w:rsidR="00AC1B2E" w:rsidRPr="00E772D7" w:rsidRDefault="005F69F8" w:rsidP="00B304A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Intake r</w:t>
            </w:r>
            <w:r w:rsidR="00AC1B2E" w:rsidRPr="00E772D7">
              <w:rPr>
                <w:rFonts w:ascii="Times New Roman" w:hAnsi="Times New Roman" w:cs="Times New Roman"/>
                <w:sz w:val="24"/>
                <w:szCs w:val="24"/>
                <w:lang w:val="en-US"/>
              </w:rPr>
              <w:t>ecommendation</w:t>
            </w:r>
            <w:r w:rsidR="00003AEE" w:rsidRPr="00E772D7">
              <w:rPr>
                <w:rFonts w:ascii="Times New Roman" w:hAnsi="Times New Roman" w:cs="Times New Roman"/>
                <w:sz w:val="24"/>
                <w:szCs w:val="24"/>
                <w:lang w:val="en-US"/>
              </w:rPr>
              <w:t xml:space="preserve"> for children</w:t>
            </w:r>
          </w:p>
        </w:tc>
      </w:tr>
      <w:tr w:rsidR="00D25F0E" w:rsidRPr="00E772D7" w:rsidTr="00AC1B2E">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2016" w:type="dxa"/>
            <w:tcBorders>
              <w:top w:val="nil"/>
              <w:bottom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Cereals </w:t>
            </w:r>
          </w:p>
        </w:tc>
        <w:tc>
          <w:tcPr>
            <w:tcW w:w="2692"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Whole or refined pasta, bread, rice, couscous, rusks, sliced bread.</w:t>
            </w:r>
          </w:p>
        </w:tc>
        <w:tc>
          <w:tcPr>
            <w:tcW w:w="2900"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Flours, cereals with chocolate, biscuits, pastries, energy bars, rice or corn snacks.</w:t>
            </w:r>
          </w:p>
        </w:tc>
        <w:tc>
          <w:tcPr>
            <w:tcW w:w="2246" w:type="dxa"/>
            <w:tcBorders>
              <w:top w:val="nil"/>
              <w:bottom w:val="nil"/>
            </w:tcBorders>
            <w:shd w:val="clear" w:color="auto" w:fill="auto"/>
          </w:tcPr>
          <w:p w:rsidR="00AC1B2E" w:rsidRPr="00E772D7" w:rsidRDefault="006501BF" w:rsidP="00960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3 servings/day (90g/day).</w:t>
            </w:r>
            <w:r w:rsidR="00960E32" w:rsidRPr="00E772D7">
              <w:rPr>
                <w:rFonts w:ascii="Times New Roman" w:hAnsi="Times New Roman" w:cs="Times New Roman"/>
                <w:sz w:val="24"/>
                <w:szCs w:val="24"/>
                <w:lang w:val="en-US"/>
              </w:rPr>
              <w:t xml:space="preserve"> </w:t>
            </w:r>
            <w:r w:rsidRPr="00E772D7">
              <w:rPr>
                <w:rFonts w:ascii="Times New Roman" w:hAnsi="Times New Roman" w:cs="Times New Roman"/>
                <w:sz w:val="24"/>
                <w:szCs w:val="24"/>
                <w:lang w:val="en-US"/>
              </w:rPr>
              <w:t xml:space="preserve">Preferably whole cereals </w:t>
            </w:r>
            <w:r w:rsidR="00B308DE" w:rsidRPr="00E772D7">
              <w:rPr>
                <w:rFonts w:ascii="Times New Roman" w:hAnsi="Times New Roman" w:cs="Times New Roman"/>
                <w:sz w:val="24"/>
                <w:szCs w:val="24"/>
                <w:lang w:val="en-US"/>
              </w:rPr>
              <w:t>(AHA)</w:t>
            </w:r>
            <w:r w:rsidR="005400AC" w:rsidRPr="005D7CCD">
              <w:rPr>
                <w:rFonts w:ascii="Times New Roman" w:hAnsi="Times New Roman" w:cs="Times New Roman"/>
                <w:sz w:val="24"/>
                <w:szCs w:val="24"/>
                <w:vertAlign w:val="superscript"/>
                <w:lang w:val="en-US"/>
              </w:rPr>
              <w:fldChar w:fldCharType="begin" w:fldLock="1"/>
            </w:r>
            <w:r w:rsidR="005400AC" w:rsidRPr="005D7CCD">
              <w:rPr>
                <w:rFonts w:ascii="Times New Roman" w:hAnsi="Times New Roman" w:cs="Times New Roman"/>
                <w:sz w:val="24"/>
                <w:szCs w:val="24"/>
                <w:vertAlign w:val="superscript"/>
                <w:lang w:val="en-US"/>
              </w:rPr>
              <w:instrText>ADDIN CSL_CITATION { "citationItems" : [ { "id" : "ITEM-1", "itemData" : { "DOI" : "10.1161/CIRCULATIONAHA.109.192703", "ISBN" : "1524-4539 (Electronic)\\r0009-7322 (Linking)", "ISSN" : "00097322", "PMID" : "20089546", "abstract" : "This document details the procedures and recommendations of the Goals and Metrics Committee of the Strategic Planning Task Force of the American Heart Association, which developed the 2020 Impact Goals for the organization. The committee was charged with defining a new concept, cardiovascular health, and determining the metrics needed to monitor it over time. Ideal cardiovascular health, a concept well supported in the literature, is defined by the presence of both ideal health behaviors (nonsmoking, body mass index &lt;25 kg/m(2), physical activity at goal levels, and pursuit of a diet consistent with current guideline recommendations) and ideal health factors (untreated total cholesterol &lt;200 mg/dL, untreated blood pressure &lt;120/&lt;80 mm Hg, and fasting blood glucose &lt;100 mg/dL). Appropriate levels for children are also provided. With the use of levels that span the entire range of the same metrics, cardiovascular health status for the whole population is defined as poor, intermediate, or ideal. These metrics will be monitored to determine the changing prevalence of cardiovascular health status and define achievement of the Impact Goal. In addition, the committee recommends goals for further reductions in cardiovascular disease and stroke mortality. Thus, the committee recommends the following Impact Goals: \"By 2020, to improve the cardiovascular health of all Americans by 20% while reducing deaths from cardiovascular diseases and stroke by 20%.\" These goals will require new strategic directions for the American Heart Association in its research, clinical, public health, and advocacy programs for cardiovascular health promotion and disease prevention in the next decade and beyond.", "author" : [ { "dropping-particle" : "", "family" : "Lloyd-Jones", "given" : "Donald M.", "non-dropping-particle" : "", "parse-names" : false, "suffix" : "" }, { "dropping-particle" : "", "family" : "Hong", "given" : "Yuling", "non-dropping-particle" : "", "parse-names" : false, "suffix" : "" }, { "dropping-particle" : "", "family" : "Labarthe", "given" : "Darwin", "non-dropping-particle" : "", "parse-names" : false, "suffix" : "" }, { "dropping-particle" : "", "family" : "Mozaffarian", "given" : "Dariush", "non-dropping-particle" : "", "parse-names" : false, "suffix" : "" }, { "dropping-particle" : "", "family" : "Appel", "given" : "Lawrence J.", "non-dropping-particle" : "", "parse-names" : false, "suffix" : "" }, { "dropping-particle" : "", "family" : "Horn", "given" : "Linda", "non-dropping-particle" : "Van", "parse-names" : false, "suffix" : "" }, { "dropping-particle" : "", "family" : "Greenlund", "given" : "Kurt", "non-dropping-particle" : "", "parse-names" : false, "suffix" : "" }, { "dropping-particle" : "", "family" : "Daniels", "given" : "Stephen", "non-dropping-particle" : "", "parse-names" : false, "suffix" : "" }, { "dropping-particle" : "", "family" : "Nichol", "given" : "Graham", "non-dropping-particle" : "", "parse-names" : false, "suffix" : "" }, { "dropping-particle" : "", "family" : "Tomaselli", "given" : "Gordon F.", "non-dropping-particle" : "", "parse-names" : false, "suffix" : "" }, { "dropping-particle" : "", "family" : "Arnett", "given" : "Donna K.", "non-dropping-particle" : "", "parse-names" : false, "suffix" : "" }, { "dropping-particle" : "", "family" : "Fonarow", "given" : "Gregg C.", "non-dropping-particle" : "", "parse-names" : false, "suffix" : "" }, { "dropping-particle" : "", "family" : "Ho", "given" : "P. Michael", "non-dropping-particle" : "", "parse-names" : false, "suffix" : "" }, { "dropping-particle" : "", "family" : "Lauer", "given" : "Michael S.", "non-dropping-particle" : "", "parse-names" : false, "suffix" : "" }, { "dropping-particle" : "", "family" : "Masoudi", "given" : "Frederick A.", "non-dropping-particle" : "", "parse-names" : false, "suffix" : "" }, { "dropping-particle" : "", "family" : "Robertson", "given" : "Rose Marie", "non-dropping-particle" : "", "parse-names" : false, "suffix" : "" }, { "dropping-particle" : "", "family" : "Roger", "given" : "V\u00e9ronique", "non-dropping-particle" : "", "parse-names" : false, "suffix" : "" }, { "dropping-particle" : "", "family" : "Schwamm", "given" : "Lee H.", "non-dropping-particle" : "", "parse-names" : false, "suffix" : "" }, { "dropping-particle" : "", "family" : "Sorlie", "given" : "Paul", "non-dropping-particle" : "", "parse-names" : false, "suffix" : "" }, { "dropping-particle" : "", "family" : "Yancy", "given" : "Clyde W.", "non-dropping-particle" : "", "parse-names" : false, "suffix" : "" }, { "dropping-particle" : "", "family" : "Rosamond", "given" : "Wayne D.", "non-dropping-particle" : "", "parse-names" : false, "suffix" : "" } ], "container-title" : "Circulation", "id" : "ITEM-1", "issue" : "4", "issued" : { "date-parts" : [ [ "2010" ] ] }, "page" : "586-613", "title" : "Defining and setting national goals for cardiovascular health promotion and disease reduction: The american heart association's strategic impact goal through 2020 and beyond", "type" : "article-journal", "volume" : "121" }, "uris" : [ "http://www.mendeley.com/documents/?uuid=463ec0b8-a033-4e2f-85a9-a0e75bbfa272" ] } ], "mendeley" : { "formattedCitation" : "(1)", "plainTextFormattedCitation" : "(1)", "previouslyFormattedCitation" : "(1)" }, "properties" : {  }, "schema" : "https://github.com/citation-style-language/schema/raw/master/csl-citation.json" }</w:instrText>
            </w:r>
            <w:r w:rsidR="005400AC" w:rsidRPr="005D7CCD">
              <w:rPr>
                <w:rFonts w:ascii="Times New Roman" w:hAnsi="Times New Roman" w:cs="Times New Roman"/>
                <w:sz w:val="24"/>
                <w:szCs w:val="24"/>
                <w:vertAlign w:val="superscript"/>
                <w:lang w:val="en-US"/>
              </w:rPr>
              <w:fldChar w:fldCharType="separate"/>
            </w:r>
            <w:r w:rsidR="005400AC" w:rsidRPr="005D7CCD">
              <w:rPr>
                <w:rFonts w:ascii="Times New Roman" w:hAnsi="Times New Roman" w:cs="Times New Roman"/>
                <w:noProof/>
                <w:sz w:val="24"/>
                <w:szCs w:val="24"/>
                <w:vertAlign w:val="superscript"/>
                <w:lang w:val="en-US"/>
              </w:rPr>
              <w:t>(1)</w:t>
            </w:r>
            <w:r w:rsidR="005400AC" w:rsidRPr="005D7CCD">
              <w:rPr>
                <w:rFonts w:ascii="Times New Roman" w:hAnsi="Times New Roman" w:cs="Times New Roman"/>
                <w:sz w:val="24"/>
                <w:szCs w:val="24"/>
                <w:vertAlign w:val="superscript"/>
                <w:lang w:val="en-US"/>
              </w:rPr>
              <w:fldChar w:fldCharType="end"/>
            </w:r>
            <w:r w:rsidR="00BA3E78" w:rsidRPr="00E772D7">
              <w:rPr>
                <w:rFonts w:ascii="Times New Roman" w:hAnsi="Times New Roman" w:cs="Times New Roman"/>
                <w:sz w:val="24"/>
                <w:szCs w:val="24"/>
                <w:lang w:val="en-US"/>
              </w:rPr>
              <w:t>.</w:t>
            </w:r>
            <w:r w:rsidR="005400AC" w:rsidRPr="00E772D7">
              <w:rPr>
                <w:rFonts w:ascii="Times New Roman" w:hAnsi="Times New Roman" w:cs="Times New Roman"/>
                <w:sz w:val="24"/>
                <w:szCs w:val="24"/>
                <w:lang w:val="en-US"/>
              </w:rPr>
              <w:t xml:space="preserve"> </w:t>
            </w:r>
          </w:p>
        </w:tc>
      </w:tr>
      <w:tr w:rsidR="00565CC6" w:rsidRPr="00E772D7" w:rsidTr="00AC1B2E">
        <w:trPr>
          <w:trHeight w:val="2088"/>
        </w:trPr>
        <w:tc>
          <w:tcPr>
            <w:cnfStyle w:val="001000000000" w:firstRow="0" w:lastRow="0" w:firstColumn="1" w:lastColumn="0" w:oddVBand="0" w:evenVBand="0" w:oddHBand="0" w:evenHBand="0" w:firstRowFirstColumn="0" w:firstRowLastColumn="0" w:lastRowFirstColumn="0" w:lastRowLastColumn="0"/>
            <w:tcW w:w="2016" w:type="dxa"/>
            <w:tcBorders>
              <w:top w:val="nil"/>
              <w:left w:val="nil"/>
              <w:bottom w:val="nil"/>
              <w:right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Fruits and vegetables </w:t>
            </w:r>
          </w:p>
        </w:tc>
        <w:tc>
          <w:tcPr>
            <w:tcW w:w="2692"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All kind of vegetables, home-made tomato sauce or crushed tomato. All kind of fresh fruits, natural fruit-juices.</w:t>
            </w:r>
          </w:p>
        </w:tc>
        <w:tc>
          <w:tcPr>
            <w:tcW w:w="2900"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Potatoes, commercial fried tomato sauce, canned corn, green peas. Dried or sweetened fruits (peaches in syrup, industrial fruit-salad). </w:t>
            </w:r>
          </w:p>
        </w:tc>
        <w:tc>
          <w:tcPr>
            <w:tcW w:w="2246" w:type="dxa"/>
            <w:tcBorders>
              <w:top w:val="nil"/>
              <w:left w:val="nil"/>
              <w:bottom w:val="nil"/>
              <w:right w:val="nil"/>
            </w:tcBorders>
          </w:tcPr>
          <w:p w:rsidR="006501BF" w:rsidRPr="00E772D7" w:rsidRDefault="006501BF" w:rsidP="00B308D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4.5 servings/day</w:t>
            </w:r>
            <w:r w:rsidR="00B308DE" w:rsidRPr="00E772D7">
              <w:rPr>
                <w:rFonts w:ascii="Times New Roman" w:hAnsi="Times New Roman" w:cs="Times New Roman"/>
                <w:sz w:val="24"/>
                <w:szCs w:val="24"/>
                <w:lang w:val="en-US"/>
              </w:rPr>
              <w:t xml:space="preserve"> (&gt;360g/day) (AHA)</w:t>
            </w:r>
            <w:r w:rsidRPr="00E772D7">
              <w:rPr>
                <w:rFonts w:ascii="Times New Roman" w:hAnsi="Times New Roman" w:cs="Times New Roman"/>
                <w:sz w:val="24"/>
                <w:szCs w:val="24"/>
                <w:lang w:val="en-US"/>
              </w:rPr>
              <w:t xml:space="preserve"> </w:t>
            </w:r>
            <w:r w:rsidR="00B308DE" w:rsidRPr="005D7CCD">
              <w:rPr>
                <w:rFonts w:ascii="Times New Roman" w:hAnsi="Times New Roman" w:cs="Times New Roman"/>
                <w:sz w:val="24"/>
                <w:szCs w:val="24"/>
                <w:vertAlign w:val="superscript"/>
                <w:lang w:val="en-US"/>
              </w:rPr>
              <w:fldChar w:fldCharType="begin" w:fldLock="1"/>
            </w:r>
            <w:r w:rsidR="00B308DE" w:rsidRPr="005D7CCD">
              <w:rPr>
                <w:rFonts w:ascii="Times New Roman" w:hAnsi="Times New Roman" w:cs="Times New Roman"/>
                <w:sz w:val="24"/>
                <w:szCs w:val="24"/>
                <w:vertAlign w:val="superscript"/>
                <w:lang w:val="en-US"/>
              </w:rPr>
              <w:instrText>ADDIN CSL_CITATION { "citationItems" : [ { "id" : "ITEM-1", "itemData" : { "DOI" : "10.1161/CIRCULATIONAHA.109.192703", "ISBN" : "1524-4539 (Electronic)\\r0009-7322 (Linking)", "ISSN" : "00097322", "PMID" : "20089546", "abstract" : "This document details the procedures and recommendations of the Goals and Metrics Committee of the Strategic Planning Task Force of the American Heart Association, which developed the 2020 Impact Goals for the organization. The committee was charged with defining a new concept, cardiovascular health, and determining the metrics needed to monitor it over time. Ideal cardiovascular health, a concept well supported in the literature, is defined by the presence of both ideal health behaviors (nonsmoking, body mass index &lt;25 kg/m(2), physical activity at goal levels, and pursuit of a diet consistent with current guideline recommendations) and ideal health factors (untreated total cholesterol &lt;200 mg/dL, untreated blood pressure &lt;120/&lt;80 mm Hg, and fasting blood glucose &lt;100 mg/dL). Appropriate levels for children are also provided. With the use of levels that span the entire range of the same metrics, cardiovascular health status for the whole population is defined as poor, intermediate, or ideal. These metrics will be monitored to determine the changing prevalence of cardiovascular health status and define achievement of the Impact Goal. In addition, the committee recommends goals for further reductions in cardiovascular disease and stroke mortality. Thus, the committee recommends the following Impact Goals: \"By 2020, to improve the cardiovascular health of all Americans by 20% while reducing deaths from cardiovascular diseases and stroke by 20%.\" These goals will require new strategic directions for the American Heart Association in its research, clinical, public health, and advocacy programs for cardiovascular health promotion and disease prevention in the next decade and beyond.", "author" : [ { "dropping-particle" : "", "family" : "Lloyd-Jones", "given" : "Donald M.", "non-dropping-particle" : "", "parse-names" : false, "suffix" : "" }, { "dropping-particle" : "", "family" : "Hong", "given" : "Yuling", "non-dropping-particle" : "", "parse-names" : false, "suffix" : "" }, { "dropping-particle" : "", "family" : "Labarthe", "given" : "Darwin", "non-dropping-particle" : "", "parse-names" : false, "suffix" : "" }, { "dropping-particle" : "", "family" : "Mozaffarian", "given" : "Dariush", "non-dropping-particle" : "", "parse-names" : false, "suffix" : "" }, { "dropping-particle" : "", "family" : "Appel", "given" : "Lawrence J.", "non-dropping-particle" : "", "parse-names" : false, "suffix" : "" }, { "dropping-particle" : "", "family" : "Horn", "given" : "Linda", "non-dropping-particle" : "Van", "parse-names" : false, "suffix" : "" }, { "dropping-particle" : "", "family" : "Greenlund", "given" : "Kurt", "non-dropping-particle" : "", "parse-names" : false, "suffix" : "" }, { "dropping-particle" : "", "family" : "Daniels", "given" : "Stephen", "non-dropping-particle" : "", "parse-names" : false, "suffix" : "" }, { "dropping-particle" : "", "family" : "Nichol", "given" : "Graham", "non-dropping-particle" : "", "parse-names" : false, "suffix" : "" }, { "dropping-particle" : "", "family" : "Tomaselli", "given" : "Gordon F.", "non-dropping-particle" : "", "parse-names" : false, "suffix" : "" }, { "dropping-particle" : "", "family" : "Arnett", "given" : "Donna K.", "non-dropping-particle" : "", "parse-names" : false, "suffix" : "" }, { "dropping-particle" : "", "family" : "Fonarow", "given" : "Gregg C.", "non-dropping-particle" : "", "parse-names" : false, "suffix" : "" }, { "dropping-particle" : "", "family" : "Ho", "given" : "P. Michael", "non-dropping-particle" : "", "parse-names" : false, "suffix" : "" }, { "dropping-particle" : "", "family" : "Lauer", "given" : "Michael S.", "non-dropping-particle" : "", "parse-names" : false, "suffix" : "" }, { "dropping-particle" : "", "family" : "Masoudi", "given" : "Frederick A.", "non-dropping-particle" : "", "parse-names" : false, "suffix" : "" }, { "dropping-particle" : "", "family" : "Robertson", "given" : "Rose Marie", "non-dropping-particle" : "", "parse-names" : false, "suffix" : "" }, { "dropping-particle" : "", "family" : "Roger", "given" : "V\u00e9ronique", "non-dropping-particle" : "", "parse-names" : false, "suffix" : "" }, { "dropping-particle" : "", "family" : "Schwamm", "given" : "Lee H.", "non-dropping-particle" : "", "parse-names" : false, "suffix" : "" }, { "dropping-particle" : "", "family" : "Sorlie", "given" : "Paul", "non-dropping-particle" : "", "parse-names" : false, "suffix" : "" }, { "dropping-particle" : "", "family" : "Yancy", "given" : "Clyde W.", "non-dropping-particle" : "", "parse-names" : false, "suffix" : "" }, { "dropping-particle" : "", "family" : "Rosamond", "given" : "Wayne D.", "non-dropping-particle" : "", "parse-names" : false, "suffix" : "" } ], "container-title" : "Circulation", "id" : "ITEM-1", "issue" : "4", "issued" : { "date-parts" : [ [ "2010" ] ] }, "page" : "586-613", "title" : "Defining and setting national goals for cardiovascular health promotion and disease reduction: The american heart association's strategic impact goal through 2020 and beyond", "type" : "article-journal", "volume" : "121" }, "uris" : [ "http://www.mendeley.com/documents/?uuid=463ec0b8-a033-4e2f-85a9-a0e75bbfa272" ] } ], "mendeley" : { "formattedCitation" : "(1)", "plainTextFormattedCitation" : "(1)", "previouslyFormattedCitation" : "(1)" }, "properties" : {  }, "schema" : "https://github.com/citation-style-language/schema/raw/master/csl-citation.json" }</w:instrText>
            </w:r>
            <w:r w:rsidR="00B308DE" w:rsidRPr="005D7CCD">
              <w:rPr>
                <w:rFonts w:ascii="Times New Roman" w:hAnsi="Times New Roman" w:cs="Times New Roman"/>
                <w:sz w:val="24"/>
                <w:szCs w:val="24"/>
                <w:vertAlign w:val="superscript"/>
                <w:lang w:val="en-US"/>
              </w:rPr>
              <w:fldChar w:fldCharType="separate"/>
            </w:r>
            <w:r w:rsidR="00B308DE" w:rsidRPr="005D7CCD">
              <w:rPr>
                <w:rFonts w:ascii="Times New Roman" w:hAnsi="Times New Roman" w:cs="Times New Roman"/>
                <w:noProof/>
                <w:sz w:val="24"/>
                <w:szCs w:val="24"/>
                <w:vertAlign w:val="superscript"/>
                <w:lang w:val="en-US"/>
              </w:rPr>
              <w:t>(1)</w:t>
            </w:r>
            <w:r w:rsidR="00B308DE" w:rsidRPr="005D7CCD">
              <w:rPr>
                <w:rFonts w:ascii="Times New Roman" w:hAnsi="Times New Roman" w:cs="Times New Roman"/>
                <w:sz w:val="24"/>
                <w:szCs w:val="24"/>
                <w:vertAlign w:val="superscript"/>
                <w:lang w:val="en-US"/>
              </w:rPr>
              <w:fldChar w:fldCharType="end"/>
            </w:r>
            <w:r w:rsidR="00BA3E78" w:rsidRPr="00E772D7">
              <w:rPr>
                <w:rFonts w:ascii="Times New Roman" w:hAnsi="Times New Roman" w:cs="Times New Roman"/>
                <w:sz w:val="24"/>
                <w:szCs w:val="24"/>
                <w:lang w:val="en-US"/>
              </w:rPr>
              <w:t>.</w:t>
            </w:r>
          </w:p>
        </w:tc>
      </w:tr>
      <w:tr w:rsidR="00BA3E78" w:rsidRPr="00E772D7" w:rsidTr="00AC1B2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16" w:type="dxa"/>
            <w:tcBorders>
              <w:top w:val="nil"/>
              <w:bottom w:val="nil"/>
            </w:tcBorders>
            <w:shd w:val="clear" w:color="auto" w:fill="auto"/>
          </w:tcPr>
          <w:p w:rsidR="00787E53" w:rsidRPr="00E772D7" w:rsidRDefault="00787E53"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Legumes</w:t>
            </w:r>
          </w:p>
        </w:tc>
        <w:tc>
          <w:tcPr>
            <w:tcW w:w="2692" w:type="dxa"/>
            <w:tcBorders>
              <w:top w:val="nil"/>
              <w:bottom w:val="nil"/>
            </w:tcBorders>
            <w:shd w:val="clear" w:color="auto" w:fill="auto"/>
          </w:tcPr>
          <w:p w:rsidR="00787E53" w:rsidRPr="00E772D7" w:rsidRDefault="00787E53"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French beans, green peas, chickpeas, lentils.</w:t>
            </w:r>
          </w:p>
        </w:tc>
        <w:tc>
          <w:tcPr>
            <w:tcW w:w="2900" w:type="dxa"/>
            <w:tcBorders>
              <w:top w:val="nil"/>
              <w:bottom w:val="nil"/>
            </w:tcBorders>
            <w:shd w:val="clear" w:color="auto" w:fill="auto"/>
          </w:tcPr>
          <w:p w:rsidR="00787E53" w:rsidRPr="00E772D7" w:rsidRDefault="00787E53"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Green beans, nuts. </w:t>
            </w:r>
          </w:p>
        </w:tc>
        <w:tc>
          <w:tcPr>
            <w:tcW w:w="2246" w:type="dxa"/>
            <w:tcBorders>
              <w:top w:val="nil"/>
              <w:bottom w:val="nil"/>
            </w:tcBorders>
            <w:shd w:val="clear" w:color="auto" w:fill="auto"/>
          </w:tcPr>
          <w:p w:rsidR="00787E53" w:rsidRPr="00E772D7" w:rsidRDefault="003221C8" w:rsidP="00BA3E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2-3 servings/week (&gt;80g/week)</w:t>
            </w:r>
            <w:r w:rsidR="00BA3E78" w:rsidRPr="005D7CCD">
              <w:rPr>
                <w:rFonts w:ascii="Times New Roman" w:hAnsi="Times New Roman" w:cs="Times New Roman"/>
                <w:sz w:val="24"/>
                <w:szCs w:val="24"/>
                <w:vertAlign w:val="superscript"/>
                <w:lang w:val="en-US"/>
              </w:rPr>
              <w:fldChar w:fldCharType="begin" w:fldLock="1"/>
            </w:r>
            <w:r w:rsidR="00BA3E78" w:rsidRPr="005D7CCD">
              <w:rPr>
                <w:rFonts w:ascii="Times New Roman" w:hAnsi="Times New Roman" w:cs="Times New Roman"/>
                <w:sz w:val="24"/>
                <w:szCs w:val="24"/>
                <w:vertAlign w:val="superscript"/>
                <w:lang w:val="en-US"/>
              </w:rPr>
              <w:instrText>ADDIN CSL_CITATION { "citationItems" : [ { "id" : "ITEM-1", "itemData" : { "author" : [ { "dropping-particle" : "", "family" : "Estrategia NAOS", "given" : "", "non-dropping-particle" : "", "parse-names" : false, "suffix" : "" } ], "container-title" : "Programa Perseo, Estrategia Naos (AECOSAN)", "id" : "ITEM-1", "issued" : { "date-parts" : [ [ "2008" ] ] }, "page" : "180", "title" : "Cuidar la cantidad: las raciones", "type" : "article-journal" }, "uris" : [ "http://www.mendeley.com/documents/?uuid=b015cbf7-95f7-4547-b24d-e4fe6ac3c0d2" ] } ], "mendeley" : { "formattedCitation" : "(2)", "plainTextFormattedCitation" : "(2)", "previouslyFormattedCitation" : "(2)" }, "properties" : {  }, "schema" : "https://github.com/citation-style-language/schema/raw/master/csl-citation.json" }</w:instrText>
            </w:r>
            <w:r w:rsidR="00BA3E78" w:rsidRPr="005D7CCD">
              <w:rPr>
                <w:rFonts w:ascii="Times New Roman" w:hAnsi="Times New Roman" w:cs="Times New Roman"/>
                <w:sz w:val="24"/>
                <w:szCs w:val="24"/>
                <w:vertAlign w:val="superscript"/>
                <w:lang w:val="en-US"/>
              </w:rPr>
              <w:fldChar w:fldCharType="separate"/>
            </w:r>
            <w:r w:rsidR="00BA3E78" w:rsidRPr="005D7CCD">
              <w:rPr>
                <w:rFonts w:ascii="Times New Roman" w:hAnsi="Times New Roman" w:cs="Times New Roman"/>
                <w:noProof/>
                <w:sz w:val="24"/>
                <w:szCs w:val="24"/>
                <w:vertAlign w:val="superscript"/>
                <w:lang w:val="en-US"/>
              </w:rPr>
              <w:t>(2)</w:t>
            </w:r>
            <w:r w:rsidR="00BA3E78" w:rsidRPr="005D7CCD">
              <w:rPr>
                <w:rFonts w:ascii="Times New Roman" w:hAnsi="Times New Roman" w:cs="Times New Roman"/>
                <w:sz w:val="24"/>
                <w:szCs w:val="24"/>
                <w:vertAlign w:val="superscript"/>
                <w:lang w:val="en-US"/>
              </w:rPr>
              <w:fldChar w:fldCharType="end"/>
            </w:r>
            <w:r w:rsidR="005400AC" w:rsidRPr="00E772D7">
              <w:rPr>
                <w:rFonts w:ascii="Times New Roman" w:hAnsi="Times New Roman" w:cs="Times New Roman"/>
                <w:sz w:val="24"/>
                <w:szCs w:val="24"/>
                <w:lang w:val="en-US"/>
              </w:rPr>
              <w:t>.</w:t>
            </w:r>
            <w:r w:rsidRPr="00E772D7">
              <w:rPr>
                <w:rFonts w:ascii="Times New Roman" w:hAnsi="Times New Roman" w:cs="Times New Roman"/>
                <w:sz w:val="24"/>
                <w:szCs w:val="24"/>
                <w:lang w:val="en-US"/>
              </w:rPr>
              <w:t xml:space="preserve"> </w:t>
            </w:r>
          </w:p>
        </w:tc>
      </w:tr>
      <w:tr w:rsidR="00BA3E78" w:rsidRPr="00E772D7" w:rsidTr="00AC1B2E">
        <w:trPr>
          <w:trHeight w:val="409"/>
        </w:trPr>
        <w:tc>
          <w:tcPr>
            <w:cnfStyle w:val="001000000000" w:firstRow="0" w:lastRow="0" w:firstColumn="1" w:lastColumn="0" w:oddVBand="0" w:evenVBand="0" w:oddHBand="0" w:evenHBand="0" w:firstRowFirstColumn="0" w:firstRowLastColumn="0" w:lastRowFirstColumn="0" w:lastRowLastColumn="0"/>
            <w:tcW w:w="2016" w:type="dxa"/>
            <w:tcBorders>
              <w:top w:val="nil"/>
              <w:bottom w:val="nil"/>
            </w:tcBorders>
            <w:shd w:val="clear" w:color="auto" w:fill="auto"/>
          </w:tcPr>
          <w:p w:rsidR="00787E53" w:rsidRPr="00E772D7" w:rsidRDefault="00787E53"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Nuts</w:t>
            </w:r>
          </w:p>
        </w:tc>
        <w:tc>
          <w:tcPr>
            <w:tcW w:w="2692" w:type="dxa"/>
            <w:tcBorders>
              <w:top w:val="nil"/>
              <w:bottom w:val="nil"/>
            </w:tcBorders>
            <w:shd w:val="clear" w:color="auto" w:fill="auto"/>
          </w:tcPr>
          <w:p w:rsidR="00787E53" w:rsidRPr="00E772D7" w:rsidRDefault="003221C8"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Natural w</w:t>
            </w:r>
            <w:r w:rsidR="00787E53" w:rsidRPr="00E772D7">
              <w:rPr>
                <w:rFonts w:ascii="Times New Roman" w:hAnsi="Times New Roman" w:cs="Times New Roman"/>
                <w:sz w:val="24"/>
                <w:szCs w:val="24"/>
                <w:lang w:val="en-US"/>
              </w:rPr>
              <w:t>alnut, hazelnut, almond, pistachio, sunflower pipe</w:t>
            </w:r>
            <w:r w:rsidRPr="00E772D7">
              <w:rPr>
                <w:rFonts w:ascii="Times New Roman" w:hAnsi="Times New Roman" w:cs="Times New Roman"/>
                <w:sz w:val="24"/>
                <w:szCs w:val="24"/>
                <w:lang w:val="en-US"/>
              </w:rPr>
              <w:t>.</w:t>
            </w:r>
          </w:p>
        </w:tc>
        <w:tc>
          <w:tcPr>
            <w:tcW w:w="2900" w:type="dxa"/>
            <w:tcBorders>
              <w:top w:val="nil"/>
              <w:bottom w:val="nil"/>
            </w:tcBorders>
            <w:shd w:val="clear" w:color="auto" w:fill="auto"/>
          </w:tcPr>
          <w:p w:rsidR="00787E53" w:rsidRPr="00E772D7" w:rsidRDefault="003221C8"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Sugared or high-processed nuts.</w:t>
            </w:r>
          </w:p>
        </w:tc>
        <w:tc>
          <w:tcPr>
            <w:tcW w:w="2246" w:type="dxa"/>
            <w:tcBorders>
              <w:top w:val="nil"/>
              <w:bottom w:val="nil"/>
            </w:tcBorders>
            <w:shd w:val="clear" w:color="auto" w:fill="auto"/>
          </w:tcPr>
          <w:p w:rsidR="005400AC" w:rsidRPr="00E772D7" w:rsidRDefault="005400AC"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3-7 servings/week</w:t>
            </w:r>
          </w:p>
          <w:p w:rsidR="00787E53" w:rsidRPr="00E772D7" w:rsidRDefault="005400AC" w:rsidP="00BA3E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w:t>
            </w:r>
            <w:r w:rsidR="00F33869" w:rsidRPr="00E772D7">
              <w:rPr>
                <w:rFonts w:ascii="Times New Roman" w:hAnsi="Times New Roman" w:cs="Times New Roman"/>
                <w:sz w:val="24"/>
                <w:szCs w:val="24"/>
                <w:lang w:val="en-US"/>
              </w:rPr>
              <w:t>&gt;60g/week</w:t>
            </w:r>
            <w:r w:rsidRPr="00E772D7">
              <w:rPr>
                <w:rFonts w:ascii="Times New Roman" w:hAnsi="Times New Roman" w:cs="Times New Roman"/>
                <w:sz w:val="24"/>
                <w:szCs w:val="24"/>
                <w:lang w:val="en-US"/>
              </w:rPr>
              <w:t>)</w:t>
            </w:r>
            <w:r w:rsidR="00D25F0E" w:rsidRPr="00E772D7">
              <w:rPr>
                <w:rFonts w:ascii="Times New Roman" w:hAnsi="Times New Roman" w:cs="Times New Roman"/>
                <w:sz w:val="24"/>
                <w:szCs w:val="24"/>
                <w:lang w:val="en-US"/>
              </w:rPr>
              <w:t xml:space="preserve"> (SENC)</w:t>
            </w:r>
            <w:r w:rsidR="00BA3E78" w:rsidRPr="00E772D7">
              <w:rPr>
                <w:rFonts w:ascii="Times New Roman" w:hAnsi="Times New Roman" w:cs="Times New Roman"/>
                <w:sz w:val="24"/>
                <w:szCs w:val="24"/>
                <w:lang w:val="en-US"/>
              </w:rPr>
              <w:fldChar w:fldCharType="begin" w:fldLock="1"/>
            </w:r>
            <w:r w:rsidR="00BA3E78" w:rsidRPr="00E772D7">
              <w:rPr>
                <w:rFonts w:ascii="Times New Roman" w:hAnsi="Times New Roman" w:cs="Times New Roman"/>
                <w:sz w:val="24"/>
                <w:szCs w:val="24"/>
                <w:lang w:val="en-US"/>
              </w:rPr>
              <w:instrText>ADDIN CSL_CITATION { "citationItems" : [ { "id" : "ITEM-1", "itemData" : { "ISBN" : "84-241-0851-5", "abstract" : "Contenido: 1) Recomendaciones alimentarias: c\u00f3mo planificar una alimentaci\u00f3n saludable; 2) Dise\u00f1o de un men\u00fa semanal equilibrado, sugerente y saludable; 3) Gu\u00eda para la compra inteligente y saludable; 4) Preparaci\u00f3n y procesamiento culinario para los alimentos: t\u00e9cnicas culinarias seguras y saludables; 5) Conservaci\u00f3n y reconstituci\u00f3n de los alimentos en el hogar; 6) Di\u00e1logo de seguridad en la cocina; 7) Embarazo y lactancia, necesidades especiales; 8) Necesidades especiales de los ni\u00f1os; 9) Necesidades nutricionales en el envejecimiento; 10) Educaci\u00f3n alimentario nutricional en el hogar.", "author" : [ { "dropping-particle" : "", "family" : "Dapcich", "given" : "V", "non-dropping-particle" : "", "parse-names" : false, "suffix" : "" }, { "dropping-particle" : "", "family" : "Salvador", "given" : "G", "non-dropping-particle" : "", "parse-names" : false, "suffix" : "" }, { "dropping-particle" : "", "family" : "Ribas", "given" : "L", "non-dropping-particle" : "", "parse-names" : false, "suffix" : "" }, { "dropping-particle" : "", "family" : "P\u00e9rez", "given" : "C", "non-dropping-particle" : "", "parse-names" : false, "suffix" : "" }, { "dropping-particle" : "", "family" : "Aranceta", "given" : "J", "non-dropping-particle" : "", "parse-names" : false, "suffix" : "" }, { "dropping-particle" : "", "family" : "Serra", "given" : "L.", "non-dropping-particle" : "", "parse-names" : false, "suffix" : "" } ], "container-title" : "Senc", "id" : "ITEM-1", "issued" : { "date-parts" : [ [ "2004" ] ] }, "page" : "105", "title" : "Gu\u00eda de la alimentaci\u00f3n saludable", "type" : "article-journal" }, "uris" : [ "http://www.mendeley.com/documents/?uuid=934ae032-9840-4fa0-9cec-b69eb7714b2f" ] } ], "mendeley" : { "formattedCitation" : "(3)", "plainTextFormattedCitation" : "(3)", "previouslyFormattedCitation" : "(3)" }, "properties" : {  }, "schema" : "https://github.com/citation-style-language/schema/raw/master/csl-citation.json" }</w:instrText>
            </w:r>
            <w:r w:rsidR="00BA3E78" w:rsidRPr="00E772D7">
              <w:rPr>
                <w:rFonts w:ascii="Times New Roman" w:hAnsi="Times New Roman" w:cs="Times New Roman"/>
                <w:sz w:val="24"/>
                <w:szCs w:val="24"/>
                <w:lang w:val="en-US"/>
              </w:rPr>
              <w:fldChar w:fldCharType="separate"/>
            </w:r>
            <w:r w:rsidR="00BA3E78" w:rsidRPr="005D7CCD">
              <w:rPr>
                <w:rFonts w:ascii="Times New Roman" w:hAnsi="Times New Roman" w:cs="Times New Roman"/>
                <w:noProof/>
                <w:sz w:val="24"/>
                <w:szCs w:val="24"/>
                <w:vertAlign w:val="superscript"/>
                <w:lang w:val="en-US"/>
              </w:rPr>
              <w:t>(3)</w:t>
            </w:r>
            <w:r w:rsidR="00BA3E78" w:rsidRPr="00E772D7">
              <w:rPr>
                <w:rFonts w:ascii="Times New Roman" w:hAnsi="Times New Roman" w:cs="Times New Roman"/>
                <w:sz w:val="24"/>
                <w:szCs w:val="24"/>
                <w:lang w:val="en-US"/>
              </w:rPr>
              <w:fldChar w:fldCharType="end"/>
            </w:r>
            <w:r w:rsidRPr="00E772D7">
              <w:rPr>
                <w:rFonts w:ascii="Times New Roman" w:hAnsi="Times New Roman" w:cs="Times New Roman"/>
                <w:sz w:val="24"/>
                <w:szCs w:val="24"/>
                <w:lang w:val="en-US"/>
              </w:rPr>
              <w:t>.</w:t>
            </w:r>
          </w:p>
        </w:tc>
      </w:tr>
      <w:tr w:rsidR="00D25F0E" w:rsidRPr="00E772D7" w:rsidTr="00AC1B2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16" w:type="dxa"/>
            <w:tcBorders>
              <w:top w:val="nil"/>
              <w:bottom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Dairy products</w:t>
            </w:r>
          </w:p>
        </w:tc>
        <w:tc>
          <w:tcPr>
            <w:tcW w:w="2692"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Milk, yoghurt, cheese, curd</w:t>
            </w:r>
          </w:p>
        </w:tc>
        <w:tc>
          <w:tcPr>
            <w:tcW w:w="2900"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Ice-creams, vegetal drinks.</w:t>
            </w:r>
          </w:p>
        </w:tc>
        <w:tc>
          <w:tcPr>
            <w:tcW w:w="2246" w:type="dxa"/>
            <w:tcBorders>
              <w:top w:val="nil"/>
              <w:bottom w:val="nil"/>
            </w:tcBorders>
            <w:shd w:val="clear" w:color="auto" w:fill="auto"/>
          </w:tcPr>
          <w:p w:rsidR="00AC1B2E" w:rsidRPr="00E772D7" w:rsidRDefault="00003AEE" w:rsidP="00BA3E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2-4 servings/day, &gt;500ml/day to ensure calcium intake</w:t>
            </w:r>
            <w:r w:rsidR="00BA3E78" w:rsidRPr="005D7CCD">
              <w:rPr>
                <w:rFonts w:ascii="Times New Roman" w:hAnsi="Times New Roman" w:cs="Times New Roman"/>
                <w:sz w:val="24"/>
                <w:szCs w:val="24"/>
                <w:vertAlign w:val="superscript"/>
                <w:lang w:val="en-US"/>
              </w:rPr>
              <w:fldChar w:fldCharType="begin" w:fldLock="1"/>
            </w:r>
            <w:r w:rsidR="00BA3E78" w:rsidRPr="005D7CCD">
              <w:rPr>
                <w:rFonts w:ascii="Times New Roman" w:hAnsi="Times New Roman" w:cs="Times New Roman"/>
                <w:sz w:val="24"/>
                <w:szCs w:val="24"/>
                <w:vertAlign w:val="superscript"/>
                <w:lang w:val="en-US"/>
              </w:rPr>
              <w:instrText>ADDIN CSL_CITATION { "citationItems" : [ { "id" : "ITEM-1", "itemData" : { "author" : [ { "dropping-particle" : "", "family" : "Estrategia NAOS", "given" : "", "non-dropping-particle" : "", "parse-names" : false, "suffix" : "" } ], "container-title" : "Programa Perseo, Estrategia Naos (AECOSAN)", "id" : "ITEM-1", "issued" : { "date-parts" : [ [ "2008" ] ] }, "page" : "180", "title" : "Cuidar la cantidad: las raciones", "type" : "article-journal" }, "uris" : [ "http://www.mendeley.com/documents/?uuid=b015cbf7-95f7-4547-b24d-e4fe6ac3c0d2" ] } ], "mendeley" : { "formattedCitation" : "(2)", "plainTextFormattedCitation" : "(2)", "previouslyFormattedCitation" : "(2)" }, "properties" : {  }, "schema" : "https://github.com/citation-style-language/schema/raw/master/csl-citation.json" }</w:instrText>
            </w:r>
            <w:r w:rsidR="00BA3E78" w:rsidRPr="005D7CCD">
              <w:rPr>
                <w:rFonts w:ascii="Times New Roman" w:hAnsi="Times New Roman" w:cs="Times New Roman"/>
                <w:sz w:val="24"/>
                <w:szCs w:val="24"/>
                <w:vertAlign w:val="superscript"/>
                <w:lang w:val="en-US"/>
              </w:rPr>
              <w:fldChar w:fldCharType="separate"/>
            </w:r>
            <w:r w:rsidR="00BA3E78" w:rsidRPr="005D7CCD">
              <w:rPr>
                <w:rFonts w:ascii="Times New Roman" w:hAnsi="Times New Roman" w:cs="Times New Roman"/>
                <w:noProof/>
                <w:sz w:val="24"/>
                <w:szCs w:val="24"/>
                <w:vertAlign w:val="superscript"/>
                <w:lang w:val="en-US"/>
              </w:rPr>
              <w:t>(2)</w:t>
            </w:r>
            <w:r w:rsidR="00BA3E78" w:rsidRPr="005D7CCD">
              <w:rPr>
                <w:rFonts w:ascii="Times New Roman" w:hAnsi="Times New Roman" w:cs="Times New Roman"/>
                <w:sz w:val="24"/>
                <w:szCs w:val="24"/>
                <w:vertAlign w:val="superscript"/>
                <w:lang w:val="en-US"/>
              </w:rPr>
              <w:fldChar w:fldCharType="end"/>
            </w:r>
            <w:r w:rsidRPr="00E772D7">
              <w:rPr>
                <w:rFonts w:ascii="Times New Roman" w:hAnsi="Times New Roman" w:cs="Times New Roman"/>
                <w:sz w:val="24"/>
                <w:szCs w:val="24"/>
                <w:lang w:val="en-US"/>
              </w:rPr>
              <w:t>.</w:t>
            </w:r>
            <w:r w:rsidR="006501BF" w:rsidRPr="00E772D7">
              <w:rPr>
                <w:rFonts w:ascii="Times New Roman" w:hAnsi="Times New Roman" w:cs="Times New Roman"/>
                <w:sz w:val="24"/>
                <w:szCs w:val="24"/>
                <w:lang w:val="en-US"/>
              </w:rPr>
              <w:t xml:space="preserve"> </w:t>
            </w:r>
          </w:p>
        </w:tc>
      </w:tr>
      <w:tr w:rsidR="00D25F0E" w:rsidRPr="00E772D7" w:rsidTr="00AC1B2E">
        <w:trPr>
          <w:trHeight w:val="832"/>
        </w:trPr>
        <w:tc>
          <w:tcPr>
            <w:cnfStyle w:val="001000000000" w:firstRow="0" w:lastRow="0" w:firstColumn="1" w:lastColumn="0" w:oddVBand="0" w:evenVBand="0" w:oddHBand="0" w:evenHBand="0" w:firstRowFirstColumn="0" w:firstRowLastColumn="0" w:lastRowFirstColumn="0" w:lastRowLastColumn="0"/>
            <w:tcW w:w="2016" w:type="dxa"/>
            <w:tcBorders>
              <w:top w:val="nil"/>
              <w:left w:val="nil"/>
              <w:bottom w:val="nil"/>
              <w:right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Fish and shellfish </w:t>
            </w:r>
          </w:p>
        </w:tc>
        <w:tc>
          <w:tcPr>
            <w:tcW w:w="2692"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Fresh, frozen or canned fish, mollusk, squid, octopus, crusty </w:t>
            </w:r>
          </w:p>
        </w:tc>
        <w:tc>
          <w:tcPr>
            <w:tcW w:w="2900"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Surimi. </w:t>
            </w:r>
          </w:p>
        </w:tc>
        <w:tc>
          <w:tcPr>
            <w:tcW w:w="2246" w:type="dxa"/>
            <w:tcBorders>
              <w:top w:val="nil"/>
              <w:left w:val="nil"/>
              <w:bottom w:val="nil"/>
              <w:right w:val="nil"/>
            </w:tcBorders>
            <w:shd w:val="clear" w:color="auto" w:fill="auto"/>
          </w:tcPr>
          <w:p w:rsidR="00AC1B2E" w:rsidRPr="00E772D7" w:rsidRDefault="00003AEE" w:rsidP="00565CC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&gt;</w:t>
            </w:r>
            <w:r w:rsidR="006501BF" w:rsidRPr="00E772D7">
              <w:rPr>
                <w:rFonts w:ascii="Times New Roman" w:hAnsi="Times New Roman" w:cs="Times New Roman"/>
                <w:sz w:val="24"/>
                <w:szCs w:val="24"/>
                <w:lang w:val="en-US"/>
              </w:rPr>
              <w:t>2</w:t>
            </w:r>
            <w:r w:rsidRPr="00E772D7">
              <w:rPr>
                <w:rFonts w:ascii="Times New Roman" w:hAnsi="Times New Roman" w:cs="Times New Roman"/>
                <w:sz w:val="24"/>
                <w:szCs w:val="24"/>
                <w:lang w:val="en-US"/>
              </w:rPr>
              <w:t xml:space="preserve"> servings/week (</w:t>
            </w:r>
            <w:r w:rsidR="006501BF" w:rsidRPr="00E772D7">
              <w:rPr>
                <w:rFonts w:ascii="Times New Roman" w:hAnsi="Times New Roman" w:cs="Times New Roman"/>
                <w:sz w:val="24"/>
                <w:szCs w:val="24"/>
                <w:lang w:val="en-US"/>
              </w:rPr>
              <w:t>&gt;200</w:t>
            </w:r>
            <w:r w:rsidRPr="00E772D7">
              <w:rPr>
                <w:rFonts w:ascii="Times New Roman" w:hAnsi="Times New Roman" w:cs="Times New Roman"/>
                <w:sz w:val="24"/>
                <w:szCs w:val="24"/>
                <w:lang w:val="en-US"/>
              </w:rPr>
              <w:t>g/week)</w:t>
            </w:r>
            <w:r w:rsidR="00D25F0E" w:rsidRPr="005D7CCD">
              <w:rPr>
                <w:rFonts w:ascii="Times New Roman" w:hAnsi="Times New Roman" w:cs="Times New Roman"/>
                <w:sz w:val="24"/>
                <w:szCs w:val="24"/>
                <w:vertAlign w:val="superscript"/>
                <w:lang w:val="en-US"/>
              </w:rPr>
              <w:fldChar w:fldCharType="begin" w:fldLock="1"/>
            </w:r>
            <w:r w:rsidR="00D25F0E" w:rsidRPr="005D7CCD">
              <w:rPr>
                <w:rFonts w:ascii="Times New Roman" w:hAnsi="Times New Roman" w:cs="Times New Roman"/>
                <w:sz w:val="24"/>
                <w:szCs w:val="24"/>
                <w:vertAlign w:val="superscript"/>
                <w:lang w:val="en-US"/>
              </w:rPr>
              <w:instrText>ADDIN CSL_CITATION { "citationItems" : [ { "id" : "ITEM-1", "itemData" : { "author" : [ { "dropping-particle" : "", "family" : "Estrategia NAOS", "given" : "", "non-dropping-particle" : "", "parse-names" : false, "suffix" : "" } ], "container-title" : "Programa Perseo, Estrategia Naos (AECOSAN)", "id" : "ITEM-1", "issued" : { "date-parts" : [ [ "2008" ] ] }, "page" : "180", "title" : "Cuidar la cantidad: las raciones", "type" : "article-journal" }, "uris" : [ "http://www.mendeley.com/documents/?uuid=b015cbf7-95f7-4547-b24d-e4fe6ac3c0d2" ] } ], "mendeley" : { "formattedCitation" : "(2)", "plainTextFormattedCitation" : "(2)", "previouslyFormattedCitation" : "(2)" }, "properties" : {  }, "schema" : "https://github.com/citation-style-language/schema/raw/master/csl-citation.json" }</w:instrText>
            </w:r>
            <w:r w:rsidR="00D25F0E" w:rsidRPr="005D7CCD">
              <w:rPr>
                <w:rFonts w:ascii="Times New Roman" w:hAnsi="Times New Roman" w:cs="Times New Roman"/>
                <w:sz w:val="24"/>
                <w:szCs w:val="24"/>
                <w:vertAlign w:val="superscript"/>
                <w:lang w:val="en-US"/>
              </w:rPr>
              <w:fldChar w:fldCharType="separate"/>
            </w:r>
            <w:r w:rsidR="00D25F0E" w:rsidRPr="005D7CCD">
              <w:rPr>
                <w:rFonts w:ascii="Times New Roman" w:hAnsi="Times New Roman" w:cs="Times New Roman"/>
                <w:noProof/>
                <w:sz w:val="24"/>
                <w:szCs w:val="24"/>
                <w:vertAlign w:val="superscript"/>
                <w:lang w:val="en-US"/>
              </w:rPr>
              <w:t>(2)</w:t>
            </w:r>
            <w:r w:rsidR="00D25F0E" w:rsidRPr="005D7CCD">
              <w:rPr>
                <w:rFonts w:ascii="Times New Roman" w:hAnsi="Times New Roman" w:cs="Times New Roman"/>
                <w:sz w:val="24"/>
                <w:szCs w:val="24"/>
                <w:vertAlign w:val="superscript"/>
                <w:lang w:val="en-US"/>
              </w:rPr>
              <w:fldChar w:fldCharType="end"/>
            </w:r>
            <w:r w:rsidRPr="00E772D7">
              <w:rPr>
                <w:rFonts w:ascii="Times New Roman" w:hAnsi="Times New Roman" w:cs="Times New Roman"/>
                <w:sz w:val="24"/>
                <w:szCs w:val="24"/>
                <w:lang w:val="en-US"/>
              </w:rPr>
              <w:t xml:space="preserve">. Preferably both white and </w:t>
            </w:r>
            <w:r w:rsidR="006501BF" w:rsidRPr="00E772D7">
              <w:rPr>
                <w:rFonts w:ascii="Times New Roman" w:hAnsi="Times New Roman" w:cs="Times New Roman"/>
                <w:sz w:val="24"/>
                <w:szCs w:val="24"/>
                <w:lang w:val="en-US"/>
              </w:rPr>
              <w:t xml:space="preserve">fatty </w:t>
            </w:r>
            <w:r w:rsidRPr="00E772D7">
              <w:rPr>
                <w:rFonts w:ascii="Times New Roman" w:hAnsi="Times New Roman" w:cs="Times New Roman"/>
                <w:sz w:val="24"/>
                <w:szCs w:val="24"/>
                <w:lang w:val="en-US"/>
              </w:rPr>
              <w:t>fish</w:t>
            </w:r>
            <w:r w:rsidR="00565CC6" w:rsidRPr="00E772D7">
              <w:rPr>
                <w:rFonts w:ascii="Times New Roman" w:hAnsi="Times New Roman" w:cs="Times New Roman"/>
                <w:sz w:val="24"/>
                <w:szCs w:val="24"/>
                <w:lang w:val="en-US"/>
              </w:rPr>
              <w:t xml:space="preserve"> (AHA)</w:t>
            </w:r>
            <w:r w:rsidR="00565CC6" w:rsidRPr="00E772D7">
              <w:rPr>
                <w:rFonts w:ascii="Times New Roman" w:hAnsi="Times New Roman" w:cs="Times New Roman"/>
                <w:sz w:val="24"/>
                <w:szCs w:val="24"/>
                <w:lang w:val="en-US"/>
              </w:rPr>
              <w:fldChar w:fldCharType="begin" w:fldLock="1"/>
            </w:r>
            <w:r w:rsidR="00565CC6" w:rsidRPr="00E772D7">
              <w:rPr>
                <w:rFonts w:ascii="Times New Roman" w:hAnsi="Times New Roman" w:cs="Times New Roman"/>
                <w:sz w:val="24"/>
                <w:szCs w:val="24"/>
                <w:lang w:val="en-US"/>
              </w:rPr>
              <w:instrText>ADDIN CSL_CITATION { "citationItems" : [ { "id" : "ITEM-1", "itemData" : { "DOI" : "10.1161/CIRCULATIONAHA.109.192703", "ISBN" : "1524-4539 (Electronic)\\r0009-7322 (Linking)", "ISSN" : "00097322", "PMID" : "20089546", "abstract" : "This document details the procedures and recommendations of the Goals and Metrics Committee of the Strategic Planning Task Force of the American Heart Association, which developed the 2020 Impact Goals for the organization. The committee was charged with defining a new concept, cardiovascular health, and determining the metrics needed to monitor it over time. Ideal cardiovascular health, a concept well supported in the literature, is defined by the presence of both ideal health behaviors (nonsmoking, body mass index &lt;25 kg/m(2), physical activity at goal levels, and pursuit of a diet consistent with current guideline recommendations) and ideal health factors (untreated total cholesterol &lt;200 mg/dL, untreated blood pressure &lt;120/&lt;80 mm Hg, and fasting blood glucose &lt;100 mg/dL). Appropriate levels for children are also provided. With the use of levels that span the entire range of the same metrics, cardiovascular health status for the whole population is defined as poor, intermediate, or ideal. These metrics will be monitored to determine the changing prevalence of cardiovascular health status and define achievement of the Impact Goal. In addition, the committee recommends goals for further reductions in cardiovascular disease and stroke mortality. Thus, the committee recommends the following Impact Goals: \"By 2020, to improve the cardiovascular health of all Americans by 20% while reducing deaths from cardiovascular diseases and stroke by 20%.\" These goals will require new strategic directions for the American Heart Association in its research, clinical, public health, and advocacy programs for cardiovascular health promotion and disease prevention in the next decade and beyond.", "author" : [ { "dropping-particle" : "", "family" : "Lloyd-Jones", "given" : "Donald M.", "non-dropping-particle" : "", "parse-names" : false, "suffix" : "" }, { "dropping-particle" : "", "family" : "Hong", "given" : "Yuling", "non-dropping-particle" : "", "parse-names" : false, "suffix" : "" }, { "dropping-particle" : "", "family" : "Labarthe", "given" : "Darwin", "non-dropping-particle" : "", "parse-names" : false, "suffix" : "" }, { "dropping-particle" : "", "family" : "Mozaffarian", "given" : "Dariush", "non-dropping-particle" : "", "parse-names" : false, "suffix" : "" }, { "dropping-particle" : "", "family" : "Appel", "given" : "Lawrence J.", "non-dropping-particle" : "", "parse-names" : false, "suffix" : "" }, { "dropping-particle" : "", "family" : "Horn", "given" : "Linda", "non-dropping-particle" : "Van", "parse-names" : false, "suffix" : "" }, { "dropping-particle" : "", "family" : "Greenlund", "given" : "Kurt", "non-dropping-particle" : "", "parse-names" : false, "suffix" : "" }, { "dropping-particle" : "", "family" : "Daniels", "given" : "Stephen", "non-dropping-particle" : "", "parse-names" : false, "suffix" : "" }, { "dropping-particle" : "", "family" : "Nichol", "given" : "Graham", "non-dropping-particle" : "", "parse-names" : false, "suffix" : "" }, { "dropping-particle" : "", "family" : "Tomaselli", "given" : "Gordon F.", "non-dropping-particle" : "", "parse-names" : false, "suffix" : "" }, { "dropping-particle" : "", "family" : "Arnett", "given" : "Donna K.", "non-dropping-particle" : "", "parse-names" : false, "suffix" : "" }, { "dropping-particle" : "", "family" : "Fonarow", "given" : "Gregg C.", "non-dropping-particle" : "", "parse-names" : false, "suffix" : "" }, { "dropping-particle" : "", "family" : "Ho", "given" : "P. Michael", "non-dropping-particle" : "", "parse-names" : false, "suffix" : "" }, { "dropping-particle" : "", "family" : "Lauer", "given" : "Michael S.", "non-dropping-particle" : "", "parse-names" : false, "suffix" : "" }, { "dropping-particle" : "", "family" : "Masoudi", "given" : "Frederick A.", "non-dropping-particle" : "", "parse-names" : false, "suffix" : "" }, { "dropping-particle" : "", "family" : "Robertson", "given" : "Rose Marie", "non-dropping-particle" : "", "parse-names" : false, "suffix" : "" }, { "dropping-particle" : "", "family" : "Roger", "given" : "V\u00e9ronique", "non-dropping-particle" : "", "parse-names" : false, "suffix" : "" }, { "dropping-particle" : "", "family" : "Schwamm", "given" : "Lee H.", "non-dropping-particle" : "", "parse-names" : false, "suffix" : "" }, { "dropping-particle" : "", "family" : "Sorlie", "given" : "Paul", "non-dropping-particle" : "", "parse-names" : false, "suffix" : "" }, { "dropping-particle" : "", "family" : "Yancy", "given" : "Clyde W.", "non-dropping-particle" : "", "parse-names" : false, "suffix" : "" }, { "dropping-particle" : "", "family" : "Rosamond", "given" : "Wayne D.", "non-dropping-particle" : "", "parse-names" : false, "suffix" : "" } ], "container-title" : "Circulation", "id" : "ITEM-1", "issue" : "4", "issued" : { "date-parts" : [ [ "2010" ] ] }, "page" : "586-613", "title" : "Defining and setting national goals for cardiovascular health promotion and disease reduction: The american heart association's strategic impact goal through 2020 and beyond", "type" : "article-journal", "volume" : "121" }, "uris" : [ "http://www.mendeley.com/documents/?uuid=463ec0b8-a033-4e2f-85a9-a0e75bbfa272" ] } ], "mendeley" : { "formattedCitation" : "(1)", "plainTextFormattedCitation" : "(1)", "previouslyFormattedCitation" : "(1)" }, "properties" : {  }, "schema" : "https://github.com/citation-style-language/schema/raw/master/csl-citation.json" }</w:instrText>
            </w:r>
            <w:r w:rsidR="00565CC6" w:rsidRPr="00E772D7">
              <w:rPr>
                <w:rFonts w:ascii="Times New Roman" w:hAnsi="Times New Roman" w:cs="Times New Roman"/>
                <w:sz w:val="24"/>
                <w:szCs w:val="24"/>
                <w:lang w:val="en-US"/>
              </w:rPr>
              <w:fldChar w:fldCharType="separate"/>
            </w:r>
            <w:r w:rsidR="00565CC6" w:rsidRPr="005D7CCD">
              <w:rPr>
                <w:rFonts w:ascii="Times New Roman" w:hAnsi="Times New Roman" w:cs="Times New Roman"/>
                <w:noProof/>
                <w:sz w:val="24"/>
                <w:szCs w:val="24"/>
                <w:vertAlign w:val="superscript"/>
                <w:lang w:val="en-US"/>
              </w:rPr>
              <w:t>(1)</w:t>
            </w:r>
            <w:r w:rsidR="00565CC6" w:rsidRPr="00E772D7">
              <w:rPr>
                <w:rFonts w:ascii="Times New Roman" w:hAnsi="Times New Roman" w:cs="Times New Roman"/>
                <w:sz w:val="24"/>
                <w:szCs w:val="24"/>
                <w:lang w:val="en-US"/>
              </w:rPr>
              <w:fldChar w:fldCharType="end"/>
            </w:r>
            <w:r w:rsidR="006501BF" w:rsidRPr="00E772D7">
              <w:rPr>
                <w:rFonts w:ascii="Times New Roman" w:hAnsi="Times New Roman" w:cs="Times New Roman"/>
                <w:sz w:val="24"/>
                <w:szCs w:val="24"/>
                <w:lang w:val="en-US"/>
              </w:rPr>
              <w:t xml:space="preserve">. </w:t>
            </w:r>
          </w:p>
        </w:tc>
      </w:tr>
      <w:tr w:rsidR="00D25F0E" w:rsidRPr="00E772D7" w:rsidTr="00AC1B2E">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016" w:type="dxa"/>
            <w:tcBorders>
              <w:top w:val="nil"/>
              <w:bottom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Meat and meat products </w:t>
            </w:r>
          </w:p>
        </w:tc>
        <w:tc>
          <w:tcPr>
            <w:tcW w:w="2692"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White or red meat, processed meat, lunchmeat.</w:t>
            </w:r>
          </w:p>
        </w:tc>
        <w:tc>
          <w:tcPr>
            <w:tcW w:w="2900"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Vegetarian-meat alternatives, such as tofu or soy products.</w:t>
            </w:r>
          </w:p>
        </w:tc>
        <w:tc>
          <w:tcPr>
            <w:tcW w:w="2246" w:type="dxa"/>
            <w:tcBorders>
              <w:top w:val="nil"/>
              <w:bottom w:val="nil"/>
            </w:tcBorders>
            <w:shd w:val="clear" w:color="auto" w:fill="auto"/>
          </w:tcPr>
          <w:p w:rsidR="00AC1B2E" w:rsidRPr="00E772D7" w:rsidRDefault="00D25F0E" w:rsidP="00D25F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&lt;</w:t>
            </w:r>
            <w:r w:rsidR="00003AEE" w:rsidRPr="00E772D7">
              <w:rPr>
                <w:rFonts w:ascii="Times New Roman" w:hAnsi="Times New Roman" w:cs="Times New Roman"/>
                <w:sz w:val="24"/>
                <w:szCs w:val="24"/>
                <w:lang w:val="en-US"/>
              </w:rPr>
              <w:t>3-4 servings/week (&lt;400g/week). Preferably lean meat</w:t>
            </w:r>
            <w:r w:rsidRPr="005D7CCD">
              <w:rPr>
                <w:rFonts w:ascii="Times New Roman" w:hAnsi="Times New Roman" w:cs="Times New Roman"/>
                <w:sz w:val="24"/>
                <w:szCs w:val="24"/>
                <w:vertAlign w:val="superscript"/>
                <w:lang w:val="en-US"/>
              </w:rPr>
              <w:fldChar w:fldCharType="begin" w:fldLock="1"/>
            </w:r>
            <w:r w:rsidRPr="005D7CCD">
              <w:rPr>
                <w:rFonts w:ascii="Times New Roman" w:hAnsi="Times New Roman" w:cs="Times New Roman"/>
                <w:sz w:val="24"/>
                <w:szCs w:val="24"/>
                <w:vertAlign w:val="superscript"/>
                <w:lang w:val="en-US"/>
              </w:rPr>
              <w:instrText>ADDIN CSL_CITATION { "citationItems" : [ { "id" : "ITEM-1", "itemData" : { "author" : [ { "dropping-particle" : "", "family" : "Estrategia NAOS", "given" : "", "non-dropping-particle" : "", "parse-names" : false, "suffix" : "" } ], "container-title" : "Programa Perseo, Estrategia Naos (AECOSAN)", "id" : "ITEM-1", "issued" : { "date-parts" : [ [ "2008" ] ] }, "page" : "180", "title" : "Cuidar la cantidad: las raciones", "type" : "article-journal" }, "uris" : [ "http://www.mendeley.com/documents/?uuid=b015cbf7-95f7-4547-b24d-e4fe6ac3c0d2" ] } ], "mendeley" : { "formattedCitation" : "(2)", "plainTextFormattedCitation" : "(2)", "previouslyFormattedCitation" : "(2)" }, "properties" : {  }, "schema" : "https://github.com/citation-style-language/schema/raw/master/csl-citation.json" }</w:instrText>
            </w:r>
            <w:r w:rsidRPr="005D7CCD">
              <w:rPr>
                <w:rFonts w:ascii="Times New Roman" w:hAnsi="Times New Roman" w:cs="Times New Roman"/>
                <w:sz w:val="24"/>
                <w:szCs w:val="24"/>
                <w:vertAlign w:val="superscript"/>
                <w:lang w:val="en-US"/>
              </w:rPr>
              <w:fldChar w:fldCharType="separate"/>
            </w:r>
            <w:r w:rsidRPr="005D7CCD">
              <w:rPr>
                <w:rFonts w:ascii="Times New Roman" w:hAnsi="Times New Roman" w:cs="Times New Roman"/>
                <w:noProof/>
                <w:sz w:val="24"/>
                <w:szCs w:val="24"/>
                <w:vertAlign w:val="superscript"/>
                <w:lang w:val="en-US"/>
              </w:rPr>
              <w:t>(2)</w:t>
            </w:r>
            <w:r w:rsidRPr="005D7CCD">
              <w:rPr>
                <w:rFonts w:ascii="Times New Roman" w:hAnsi="Times New Roman" w:cs="Times New Roman"/>
                <w:sz w:val="24"/>
                <w:szCs w:val="24"/>
                <w:vertAlign w:val="superscript"/>
                <w:lang w:val="en-US"/>
              </w:rPr>
              <w:fldChar w:fldCharType="end"/>
            </w:r>
            <w:r w:rsidR="00003AEE" w:rsidRPr="00E772D7">
              <w:rPr>
                <w:rFonts w:ascii="Times New Roman" w:hAnsi="Times New Roman" w:cs="Times New Roman"/>
                <w:sz w:val="24"/>
                <w:szCs w:val="24"/>
                <w:lang w:val="en-US"/>
              </w:rPr>
              <w:t>.</w:t>
            </w:r>
          </w:p>
        </w:tc>
      </w:tr>
      <w:tr w:rsidR="00D25F0E" w:rsidRPr="00E772D7" w:rsidTr="00AC1B2E">
        <w:trPr>
          <w:trHeight w:val="1241"/>
        </w:trPr>
        <w:tc>
          <w:tcPr>
            <w:cnfStyle w:val="001000000000" w:firstRow="0" w:lastRow="0" w:firstColumn="1" w:lastColumn="0" w:oddVBand="0" w:evenVBand="0" w:oddHBand="0" w:evenHBand="0" w:firstRowFirstColumn="0" w:firstRowLastColumn="0" w:lastRowFirstColumn="0" w:lastRowLastColumn="0"/>
            <w:tcW w:w="2016" w:type="dxa"/>
            <w:tcBorders>
              <w:top w:val="nil"/>
              <w:left w:val="nil"/>
              <w:bottom w:val="nil"/>
              <w:right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lastRenderedPageBreak/>
              <w:t>Sugar-sweetened beverages</w:t>
            </w:r>
          </w:p>
        </w:tc>
        <w:tc>
          <w:tcPr>
            <w:tcW w:w="2692"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Soft drinks, sweetened soda, fizzy drinks, artificial fruit-juices, energy drinks.</w:t>
            </w:r>
          </w:p>
        </w:tc>
        <w:tc>
          <w:tcPr>
            <w:tcW w:w="2900"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Light or zero drinks (non-caloric beverages).</w:t>
            </w:r>
          </w:p>
        </w:tc>
        <w:tc>
          <w:tcPr>
            <w:tcW w:w="2246" w:type="dxa"/>
            <w:tcBorders>
              <w:top w:val="nil"/>
              <w:left w:val="nil"/>
              <w:bottom w:val="nil"/>
              <w:right w:val="nil"/>
            </w:tcBorders>
            <w:shd w:val="clear" w:color="auto" w:fill="auto"/>
          </w:tcPr>
          <w:p w:rsidR="00AC1B2E" w:rsidRPr="00E772D7" w:rsidRDefault="00AC1B2E" w:rsidP="00AC1B2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Try to avoid them by replacing with water or natural fruit-juices The recommended intake is 0. </w:t>
            </w:r>
          </w:p>
        </w:tc>
      </w:tr>
      <w:tr w:rsidR="00D25F0E" w:rsidRPr="00E772D7" w:rsidTr="00AC1B2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2016" w:type="dxa"/>
            <w:tcBorders>
              <w:top w:val="nil"/>
              <w:bottom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Dairy desserts and substitutes</w:t>
            </w:r>
          </w:p>
        </w:tc>
        <w:tc>
          <w:tcPr>
            <w:tcW w:w="2692"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Sugared or flavored yoghurt, commercial chocolate milk-shakes and smoothies, rice-puddings, mousse, ice-creams, vegetal drinks.</w:t>
            </w:r>
          </w:p>
        </w:tc>
        <w:tc>
          <w:tcPr>
            <w:tcW w:w="2900" w:type="dxa"/>
            <w:tcBorders>
              <w:top w:val="nil"/>
              <w:bottom w:val="nil"/>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Home-made smoothies or rice-puddings, yoghurts with non-caloric sweeteners, yoghurts with &lt;6g/100g sugar content.</w:t>
            </w:r>
          </w:p>
        </w:tc>
        <w:tc>
          <w:tcPr>
            <w:tcW w:w="2246" w:type="dxa"/>
            <w:tcBorders>
              <w:top w:val="nil"/>
              <w:bottom w:val="nil"/>
            </w:tcBorders>
            <w:shd w:val="clear" w:color="auto" w:fill="auto"/>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 xml:space="preserve">Try to avoid them by replacing with </w:t>
            </w:r>
            <w:r w:rsidR="006501BF" w:rsidRPr="00E772D7">
              <w:rPr>
                <w:rFonts w:ascii="Times New Roman" w:hAnsi="Times New Roman" w:cs="Times New Roman"/>
                <w:sz w:val="24"/>
                <w:szCs w:val="24"/>
                <w:lang w:val="en-US"/>
              </w:rPr>
              <w:t xml:space="preserve">less-processed </w:t>
            </w:r>
            <w:r w:rsidRPr="00E772D7">
              <w:rPr>
                <w:rFonts w:ascii="Times New Roman" w:hAnsi="Times New Roman" w:cs="Times New Roman"/>
                <w:sz w:val="24"/>
                <w:szCs w:val="24"/>
                <w:lang w:val="en-US"/>
              </w:rPr>
              <w:t>dairy products without added sugar. The recommended intake is 0.</w:t>
            </w:r>
          </w:p>
        </w:tc>
      </w:tr>
      <w:tr w:rsidR="00D25F0E" w:rsidRPr="00E772D7" w:rsidTr="00AC1B2E">
        <w:trPr>
          <w:trHeight w:val="1256"/>
        </w:trPr>
        <w:tc>
          <w:tcPr>
            <w:cnfStyle w:val="001000000000" w:firstRow="0" w:lastRow="0" w:firstColumn="1" w:lastColumn="0" w:oddVBand="0" w:evenVBand="0" w:oddHBand="0" w:evenHBand="0" w:firstRowFirstColumn="0" w:firstRowLastColumn="0" w:lastRowFirstColumn="0" w:lastRowLastColumn="0"/>
            <w:tcW w:w="2016" w:type="dxa"/>
            <w:tcBorders>
              <w:top w:val="nil"/>
              <w:left w:val="nil"/>
              <w:bottom w:val="nil"/>
              <w:right w:val="nil"/>
            </w:tcBorders>
            <w:shd w:val="clear" w:color="auto" w:fill="auto"/>
            <w:hideMark/>
          </w:tcPr>
          <w:p w:rsidR="00AC1B2E" w:rsidRPr="00E772D7" w:rsidRDefault="00AC1B2E" w:rsidP="00B304A9">
            <w:pPr>
              <w:spacing w:line="360" w:lineRule="auto"/>
              <w:rPr>
                <w:rFonts w:ascii="Times New Roman" w:hAnsi="Times New Roman" w:cs="Times New Roman"/>
                <w:sz w:val="24"/>
                <w:szCs w:val="24"/>
                <w:lang w:val="en-US"/>
              </w:rPr>
            </w:pPr>
            <w:r w:rsidRPr="00E772D7">
              <w:rPr>
                <w:rFonts w:ascii="Times New Roman" w:hAnsi="Times New Roman" w:cs="Times New Roman"/>
                <w:sz w:val="24"/>
                <w:szCs w:val="24"/>
                <w:lang w:val="en-US"/>
              </w:rPr>
              <w:t>Simple sugars</w:t>
            </w:r>
          </w:p>
        </w:tc>
        <w:tc>
          <w:tcPr>
            <w:tcW w:w="2692"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All dietary simple sugars; including natural sugar sources and artificially added.</w:t>
            </w:r>
          </w:p>
        </w:tc>
        <w:tc>
          <w:tcPr>
            <w:tcW w:w="2900" w:type="dxa"/>
            <w:tcBorders>
              <w:top w:val="nil"/>
              <w:left w:val="nil"/>
              <w:bottom w:val="nil"/>
              <w:right w:val="nil"/>
            </w:tcBorders>
            <w:shd w:val="clear" w:color="auto" w:fill="auto"/>
            <w:hideMark/>
          </w:tcPr>
          <w:p w:rsidR="00AC1B2E" w:rsidRPr="00E772D7" w:rsidRDefault="00AC1B2E" w:rsidP="00B304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Polysaccharides.</w:t>
            </w:r>
          </w:p>
        </w:tc>
        <w:tc>
          <w:tcPr>
            <w:tcW w:w="2246" w:type="dxa"/>
            <w:tcBorders>
              <w:top w:val="nil"/>
              <w:left w:val="nil"/>
              <w:bottom w:val="nil"/>
              <w:right w:val="nil"/>
            </w:tcBorders>
            <w:shd w:val="clear" w:color="auto" w:fill="auto"/>
          </w:tcPr>
          <w:p w:rsidR="00AC1B2E" w:rsidRPr="00E772D7" w:rsidRDefault="00AC1B2E" w:rsidP="00BA3E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Less than 10% of total energy intake from free sugars, ideally less</w:t>
            </w:r>
            <w:r w:rsidR="00565CC6" w:rsidRPr="00E772D7">
              <w:rPr>
                <w:rFonts w:ascii="Times New Roman" w:hAnsi="Times New Roman" w:cs="Times New Roman"/>
                <w:sz w:val="24"/>
                <w:szCs w:val="24"/>
                <w:lang w:val="en-US"/>
              </w:rPr>
              <w:t xml:space="preserve"> than 5% of total energy intake</w:t>
            </w:r>
            <w:r w:rsidRPr="00E772D7">
              <w:rPr>
                <w:rFonts w:ascii="Times New Roman" w:hAnsi="Times New Roman" w:cs="Times New Roman"/>
                <w:sz w:val="24"/>
                <w:szCs w:val="24"/>
                <w:lang w:val="en-US"/>
              </w:rPr>
              <w:t xml:space="preserve"> (WHO</w:t>
            </w:r>
            <w:r w:rsidR="00565CC6" w:rsidRPr="00E772D7">
              <w:rPr>
                <w:rFonts w:ascii="Times New Roman" w:hAnsi="Times New Roman" w:cs="Times New Roman"/>
                <w:sz w:val="24"/>
                <w:szCs w:val="24"/>
                <w:lang w:val="en-US"/>
              </w:rPr>
              <w:t>)</w:t>
            </w:r>
            <w:r w:rsidR="00BA3E78" w:rsidRPr="005D7CCD">
              <w:rPr>
                <w:rFonts w:ascii="Times New Roman" w:hAnsi="Times New Roman" w:cs="Times New Roman"/>
                <w:sz w:val="24"/>
                <w:szCs w:val="24"/>
                <w:vertAlign w:val="superscript"/>
                <w:lang w:val="en-US"/>
              </w:rPr>
              <w:fldChar w:fldCharType="begin" w:fldLock="1"/>
            </w:r>
            <w:r w:rsidR="00BA3E78" w:rsidRPr="005D7CCD">
              <w:rPr>
                <w:rFonts w:ascii="Times New Roman" w:hAnsi="Times New Roman" w:cs="Times New Roman"/>
                <w:sz w:val="24"/>
                <w:szCs w:val="24"/>
                <w:vertAlign w:val="superscript"/>
                <w:lang w:val="en-US"/>
              </w:rPr>
              <w:instrText>ADDIN CSL_CITATION { "citationItems" : [ { "id" : "ITEM-1", "itemData" : { "DOI" : "978 92 4 154902 8", "ISBN" : "978 92 4 154902 8", "ISSN" : "00333506", "PMID" : "25905159", "abstract" : "Noncommunicable diseases (NCDs) are the main contributor to mortality and morbidity globally, currently accounting for 43% of disease burden (1). More than 36 million die annually from NCDs (63% of global deaths) and 80% of them occurring in low- and middleincome countries. Modifiable risk factors such as poor diet and physical inactivity are some of the most common causes of NCDs; they are also risk factors for obesity1 \uf001 an independent risk factor for many NCDs that is also rapidly increasing globally (2). A high level of consumption of free sugars is of concern, because of its association with poor dietary quality, obesity and NCD risk (3, 4). Free sugars contribute to the overall energy density of diets (5-7). Ensuring energy balance is critical to maintaining healthy body weight and ensuring that nutrient intake is optimal (8). There is increasing concern that consumption of free sugars \u2013 particularly in the form of sugar-sweetened beverages \u2013 increases overall energy intake and may reduce the intake of foods containing more nutritionally adequate calories, leading to an unhealthy diet, weight gain and increased risk of NCDs (9-11). Another concern is the association between free sugars consumption and dental caries. Dental diseases are the most prevalent NCDs globally and, although great improvements have occurred in the past decades, problems still persist, causing pain, anxiety, functional limitation and social handicap through tooth loss. The treatment of dental diseases is expensive; it costs 5\u201310% of health care budgets in industrialized countries, and would exceed the entire financial resources available for health care for children in most lower income countries (12, 13).", "author" : [ { "dropping-particle" : "", "family" : "World Health Organization", "given" : "", "non-dropping-particle" : "", "parse-names" : false, "suffix" : "" } ], "container-title" : "World Health Organisation -WHO", "id" : "ITEM-1", "issued" : { "date-parts" : [ [ "2014" ] ] }, "page" : "48", "title" : "Guideline : Sugars intake for adults and children", "type" : "article-journal" }, "uris" : [ "http://www.mendeley.com/documents/?uuid=8b9a1a92-83bf-421f-8fac-b732ac82a694" ] } ], "mendeley" : { "formattedCitation" : "(4)", "plainTextFormattedCitation" : "(4)", "previouslyFormattedCitation" : "(4)" }, "properties" : {  }, "schema" : "https://github.com/citation-style-language/schema/raw/master/csl-citation.json" }</w:instrText>
            </w:r>
            <w:r w:rsidR="00BA3E78" w:rsidRPr="005D7CCD">
              <w:rPr>
                <w:rFonts w:ascii="Times New Roman" w:hAnsi="Times New Roman" w:cs="Times New Roman"/>
                <w:sz w:val="24"/>
                <w:szCs w:val="24"/>
                <w:vertAlign w:val="superscript"/>
                <w:lang w:val="en-US"/>
              </w:rPr>
              <w:fldChar w:fldCharType="separate"/>
            </w:r>
            <w:r w:rsidR="00BA3E78" w:rsidRPr="005D7CCD">
              <w:rPr>
                <w:rFonts w:ascii="Times New Roman" w:hAnsi="Times New Roman" w:cs="Times New Roman"/>
                <w:noProof/>
                <w:sz w:val="24"/>
                <w:szCs w:val="24"/>
                <w:vertAlign w:val="superscript"/>
                <w:lang w:val="en-US"/>
              </w:rPr>
              <w:t>(4)</w:t>
            </w:r>
            <w:r w:rsidR="00BA3E78" w:rsidRPr="005D7CCD">
              <w:rPr>
                <w:rFonts w:ascii="Times New Roman" w:hAnsi="Times New Roman" w:cs="Times New Roman"/>
                <w:sz w:val="24"/>
                <w:szCs w:val="24"/>
                <w:vertAlign w:val="superscript"/>
                <w:lang w:val="en-US"/>
              </w:rPr>
              <w:fldChar w:fldCharType="end"/>
            </w:r>
            <w:r w:rsidR="00565CC6" w:rsidRPr="00E772D7">
              <w:rPr>
                <w:rFonts w:ascii="Times New Roman" w:hAnsi="Times New Roman" w:cs="Times New Roman"/>
                <w:sz w:val="24"/>
                <w:szCs w:val="24"/>
                <w:lang w:val="en-US"/>
              </w:rPr>
              <w:t>.</w:t>
            </w:r>
          </w:p>
        </w:tc>
      </w:tr>
      <w:tr w:rsidR="00D25F0E" w:rsidRPr="00E772D7" w:rsidTr="00AC1B2E">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2016" w:type="dxa"/>
            <w:tcBorders>
              <w:top w:val="nil"/>
              <w:bottom w:val="single" w:sz="8" w:space="0" w:color="000000" w:themeColor="text1"/>
            </w:tcBorders>
            <w:shd w:val="clear" w:color="auto" w:fill="auto"/>
            <w:hideMark/>
          </w:tcPr>
          <w:p w:rsidR="00AC1B2E" w:rsidRPr="00E772D7" w:rsidRDefault="00AC1B2E" w:rsidP="00B304A9">
            <w:pPr>
              <w:spacing w:line="360" w:lineRule="auto"/>
              <w:rPr>
                <w:rFonts w:ascii="Times New Roman" w:hAnsi="Times New Roman" w:cs="Times New Roman"/>
                <w:b w:val="0"/>
                <w:bCs w:val="0"/>
                <w:sz w:val="24"/>
                <w:szCs w:val="24"/>
                <w:lang w:val="en-US"/>
              </w:rPr>
            </w:pPr>
            <w:r w:rsidRPr="00E772D7">
              <w:rPr>
                <w:rFonts w:ascii="Times New Roman" w:hAnsi="Times New Roman" w:cs="Times New Roman"/>
                <w:sz w:val="24"/>
                <w:szCs w:val="24"/>
                <w:lang w:val="en-US"/>
              </w:rPr>
              <w:t>Added sugar</w:t>
            </w:r>
          </w:p>
        </w:tc>
        <w:tc>
          <w:tcPr>
            <w:tcW w:w="2692" w:type="dxa"/>
            <w:tcBorders>
              <w:top w:val="nil"/>
              <w:bottom w:val="single" w:sz="8" w:space="0" w:color="000000" w:themeColor="text1"/>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Sugars and syrups put in foods during preparation or processing, or added at the table.</w:t>
            </w:r>
          </w:p>
        </w:tc>
        <w:tc>
          <w:tcPr>
            <w:tcW w:w="2900" w:type="dxa"/>
            <w:tcBorders>
              <w:top w:val="nil"/>
              <w:bottom w:val="single" w:sz="8" w:space="0" w:color="000000" w:themeColor="text1"/>
            </w:tcBorders>
            <w:shd w:val="clear" w:color="auto" w:fill="auto"/>
            <w:hideMark/>
          </w:tcPr>
          <w:p w:rsidR="00AC1B2E" w:rsidRPr="00E772D7" w:rsidRDefault="00AC1B2E" w:rsidP="00B304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Natural sugar from fruits and dairy products.</w:t>
            </w:r>
          </w:p>
        </w:tc>
        <w:tc>
          <w:tcPr>
            <w:tcW w:w="2246" w:type="dxa"/>
            <w:tcBorders>
              <w:top w:val="nil"/>
              <w:bottom w:val="single" w:sz="8" w:space="0" w:color="000000" w:themeColor="text1"/>
            </w:tcBorders>
            <w:shd w:val="clear" w:color="auto" w:fill="auto"/>
          </w:tcPr>
          <w:p w:rsidR="00AC1B2E" w:rsidRPr="00E772D7" w:rsidRDefault="00AC1B2E" w:rsidP="00565CC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772D7">
              <w:rPr>
                <w:rFonts w:ascii="Times New Roman" w:hAnsi="Times New Roman" w:cs="Times New Roman"/>
                <w:sz w:val="24"/>
                <w:szCs w:val="24"/>
                <w:lang w:val="en-US"/>
              </w:rPr>
              <w:t>&lt;25g/day for all children aged 2-1</w:t>
            </w:r>
            <w:r w:rsidR="00565CC6" w:rsidRPr="00E772D7">
              <w:rPr>
                <w:rFonts w:ascii="Times New Roman" w:hAnsi="Times New Roman" w:cs="Times New Roman"/>
                <w:sz w:val="24"/>
                <w:szCs w:val="24"/>
                <w:lang w:val="en-US"/>
              </w:rPr>
              <w:t>9 years regardless of age (AHA)</w:t>
            </w:r>
            <w:r w:rsidR="00565CC6" w:rsidRPr="005D7CCD">
              <w:rPr>
                <w:rFonts w:ascii="Times New Roman" w:hAnsi="Times New Roman" w:cs="Times New Roman"/>
                <w:sz w:val="24"/>
                <w:szCs w:val="24"/>
                <w:vertAlign w:val="superscript"/>
                <w:lang w:val="en-US"/>
              </w:rPr>
              <w:fldChar w:fldCharType="begin" w:fldLock="1"/>
            </w:r>
            <w:r w:rsidR="00565CC6" w:rsidRPr="005D7CCD">
              <w:rPr>
                <w:rFonts w:ascii="Times New Roman" w:hAnsi="Times New Roman" w:cs="Times New Roman"/>
                <w:sz w:val="24"/>
                <w:szCs w:val="24"/>
                <w:vertAlign w:val="superscript"/>
                <w:lang w:val="en-US"/>
              </w:rPr>
              <w:instrText>ADDIN CSL_CITATION { "citationItems" : [ { "id" : "ITEM-1", "itemData" : { "DOI" : "10.1161/CIRCULATIONAHA.109.192703", "ISBN" : "1524-4539 (Electronic)\\r0009-7322 (Linking)", "ISSN" : "00097322", "PMID" : "20089546", "abstract" : "This document details the procedures and recommendations of the Goals and Metrics Committee of the Strategic Planning Task Force of the American Heart Association, which developed the 2020 Impact Goals for the organization. The committee was charged with defining a new concept, cardiovascular health, and determining the metrics needed to monitor it over time. Ideal cardiovascular health, a concept well supported in the literature, is defined by the presence of both ideal health behaviors (nonsmoking, body mass index &lt;25 kg/m(2), physical activity at goal levels, and pursuit of a diet consistent with current guideline recommendations) and ideal health factors (untreated total cholesterol &lt;200 mg/dL, untreated blood pressure &lt;120/&lt;80 mm Hg, and fasting blood glucose &lt;100 mg/dL). Appropriate levels for children are also provided. With the use of levels that span the entire range of the same metrics, cardiovascular health status for the whole population is defined as poor, intermediate, or ideal. These metrics will be monitored to determine the changing prevalence of cardiovascular health status and define achievement of the Impact Goal. In addition, the committee recommends goals for further reductions in cardiovascular disease and stroke mortality. Thus, the committee recommends the following Impact Goals: \"By 2020, to improve the cardiovascular health of all Americans by 20% while reducing deaths from cardiovascular diseases and stroke by 20%.\" These goals will require new strategic directions for the American Heart Association in its research, clinical, public health, and advocacy programs for cardiovascular health promotion and disease prevention in the next decade and beyond.", "author" : [ { "dropping-particle" : "", "family" : "Lloyd-Jones", "given" : "Donald M.", "non-dropping-particle" : "", "parse-names" : false, "suffix" : "" }, { "dropping-particle" : "", "family" : "Hong", "given" : "Yuling", "non-dropping-particle" : "", "parse-names" : false, "suffix" : "" }, { "dropping-particle" : "", "family" : "Labarthe", "given" : "Darwin", "non-dropping-particle" : "", "parse-names" : false, "suffix" : "" }, { "dropping-particle" : "", "family" : "Mozaffarian", "given" : "Dariush", "non-dropping-particle" : "", "parse-names" : false, "suffix" : "" }, { "dropping-particle" : "", "family" : "Appel", "given" : "Lawrence J.", "non-dropping-particle" : "", "parse-names" : false, "suffix" : "" }, { "dropping-particle" : "", "family" : "Horn", "given" : "Linda", "non-dropping-particle" : "Van", "parse-names" : false, "suffix" : "" }, { "dropping-particle" : "", "family" : "Greenlund", "given" : "Kurt", "non-dropping-particle" : "", "parse-names" : false, "suffix" : "" }, { "dropping-particle" : "", "family" : "Daniels", "given" : "Stephen", "non-dropping-particle" : "", "parse-names" : false, "suffix" : "" }, { "dropping-particle" : "", "family" : "Nichol", "given" : "Graham", "non-dropping-particle" : "", "parse-names" : false, "suffix" : "" }, { "dropping-particle" : "", "family" : "Tomaselli", "given" : "Gordon F.", "non-dropping-particle" : "", "parse-names" : false, "suffix" : "" }, { "dropping-particle" : "", "family" : "Arnett", "given" : "Donna K.", "non-dropping-particle" : "", "parse-names" : false, "suffix" : "" }, { "dropping-particle" : "", "family" : "Fonarow", "given" : "Gregg C.", "non-dropping-particle" : "", "parse-names" : false, "suffix" : "" }, { "dropping-particle" : "", "family" : "Ho", "given" : "P. Michael", "non-dropping-particle" : "", "parse-names" : false, "suffix" : "" }, { "dropping-particle" : "", "family" : "Lauer", "given" : "Michael S.", "non-dropping-particle" : "", "parse-names" : false, "suffix" : "" }, { "dropping-particle" : "", "family" : "Masoudi", "given" : "Frederick A.", "non-dropping-particle" : "", "parse-names" : false, "suffix" : "" }, { "dropping-particle" : "", "family" : "Robertson", "given" : "Rose Marie", "non-dropping-particle" : "", "parse-names" : false, "suffix" : "" }, { "dropping-particle" : "", "family" : "Roger", "given" : "V\u00e9ronique", "non-dropping-particle" : "", "parse-names" : false, "suffix" : "" }, { "dropping-particle" : "", "family" : "Schwamm", "given" : "Lee H.", "non-dropping-particle" : "", "parse-names" : false, "suffix" : "" }, { "dropping-particle" : "", "family" : "Sorlie", "given" : "Paul", "non-dropping-particle" : "", "parse-names" : false, "suffix" : "" }, { "dropping-particle" : "", "family" : "Yancy", "given" : "Clyde W.", "non-dropping-particle" : "", "parse-names" : false, "suffix" : "" }, { "dropping-particle" : "", "family" : "Rosamond", "given" : "Wayne D.", "non-dropping-particle" : "", "parse-names" : false, "suffix" : "" } ], "container-title" : "Circulation", "id" : "ITEM-1", "issue" : "4", "issued" : { "date-parts" : [ [ "2010" ] ] }, "page" : "586-613", "title" : "Defining and setting national goals for cardiovascular health promotion and disease reduction: The american heart association's strategic impact goal through 2020 and beyond", "type" : "article-journal", "volume" : "121" }, "uris" : [ "http://www.mendeley.com/documents/?uuid=463ec0b8-a033-4e2f-85a9-a0e75bbfa272" ] } ], "mendeley" : { "formattedCitation" : "(1)", "plainTextFormattedCitation" : "(1)", "previouslyFormattedCitation" : "(1)" }, "properties" : {  }, "schema" : "https://github.com/citation-style-language/schema/raw/master/csl-citation.json" }</w:instrText>
            </w:r>
            <w:r w:rsidR="00565CC6" w:rsidRPr="005D7CCD">
              <w:rPr>
                <w:rFonts w:ascii="Times New Roman" w:hAnsi="Times New Roman" w:cs="Times New Roman"/>
                <w:sz w:val="24"/>
                <w:szCs w:val="24"/>
                <w:vertAlign w:val="superscript"/>
                <w:lang w:val="en-US"/>
              </w:rPr>
              <w:fldChar w:fldCharType="separate"/>
            </w:r>
            <w:r w:rsidR="00565CC6" w:rsidRPr="005D7CCD">
              <w:rPr>
                <w:rFonts w:ascii="Times New Roman" w:hAnsi="Times New Roman" w:cs="Times New Roman"/>
                <w:noProof/>
                <w:sz w:val="24"/>
                <w:szCs w:val="24"/>
                <w:vertAlign w:val="superscript"/>
                <w:lang w:val="en-US"/>
              </w:rPr>
              <w:t>(1)</w:t>
            </w:r>
            <w:r w:rsidR="00565CC6" w:rsidRPr="005D7CCD">
              <w:rPr>
                <w:rFonts w:ascii="Times New Roman" w:hAnsi="Times New Roman" w:cs="Times New Roman"/>
                <w:sz w:val="24"/>
                <w:szCs w:val="24"/>
                <w:vertAlign w:val="superscript"/>
                <w:lang w:val="en-US"/>
              </w:rPr>
              <w:fldChar w:fldCharType="end"/>
            </w:r>
            <w:r w:rsidR="00565CC6" w:rsidRPr="00E772D7">
              <w:rPr>
                <w:rFonts w:ascii="Times New Roman" w:hAnsi="Times New Roman" w:cs="Times New Roman"/>
                <w:sz w:val="24"/>
                <w:szCs w:val="24"/>
                <w:lang w:val="en-US"/>
              </w:rPr>
              <w:t>.</w:t>
            </w:r>
          </w:p>
        </w:tc>
      </w:tr>
    </w:tbl>
    <w:p w:rsidR="004439B0" w:rsidRPr="00E772D7" w:rsidRDefault="005400AC">
      <w:pPr>
        <w:rPr>
          <w:rFonts w:ascii="Times New Roman" w:hAnsi="Times New Roman" w:cs="Times New Roman"/>
          <w:sz w:val="24"/>
          <w:szCs w:val="24"/>
          <w:lang w:val="en-US"/>
        </w:rPr>
      </w:pPr>
      <w:r w:rsidRPr="00E772D7">
        <w:rPr>
          <w:rFonts w:ascii="Times New Roman" w:hAnsi="Times New Roman" w:cs="Times New Roman"/>
          <w:color w:val="000000" w:themeColor="text1" w:themeShade="BF"/>
          <w:sz w:val="24"/>
          <w:szCs w:val="24"/>
          <w:lang w:val="en-US"/>
        </w:rPr>
        <w:t xml:space="preserve">AHA: American Heart Association; </w:t>
      </w:r>
      <w:r w:rsidR="00BA3E78" w:rsidRPr="00E772D7">
        <w:rPr>
          <w:rFonts w:ascii="Times New Roman" w:hAnsi="Times New Roman" w:cs="Times New Roman"/>
          <w:color w:val="000000" w:themeColor="text1" w:themeShade="BF"/>
          <w:sz w:val="24"/>
          <w:szCs w:val="24"/>
          <w:lang w:val="en-US"/>
        </w:rPr>
        <w:t>SENC</w:t>
      </w:r>
      <w:r w:rsidR="00BA3E78" w:rsidRPr="00E772D7">
        <w:rPr>
          <w:rFonts w:ascii="Times New Roman" w:hAnsi="Times New Roman" w:cs="Times New Roman"/>
          <w:sz w:val="24"/>
          <w:szCs w:val="24"/>
          <w:lang w:val="en-US"/>
        </w:rPr>
        <w:t xml:space="preserve">: </w:t>
      </w:r>
      <w:r w:rsidR="00BA3E78" w:rsidRPr="00E772D7">
        <w:rPr>
          <w:rFonts w:ascii="Times New Roman" w:eastAsia="Times New Roman" w:hAnsi="Times New Roman" w:cs="Times New Roman"/>
          <w:sz w:val="24"/>
          <w:szCs w:val="24"/>
          <w:lang w:val="en-GB" w:eastAsia="en-GB"/>
        </w:rPr>
        <w:t xml:space="preserve">Spanish Society for Community Nutrition; </w:t>
      </w:r>
      <w:r w:rsidRPr="00E772D7">
        <w:rPr>
          <w:rFonts w:ascii="Times New Roman" w:hAnsi="Times New Roman" w:cs="Times New Roman"/>
          <w:sz w:val="24"/>
          <w:szCs w:val="24"/>
          <w:lang w:val="en-US"/>
        </w:rPr>
        <w:t>WHO: World Health Organization</w:t>
      </w:r>
      <w:r w:rsidR="00BA3E78" w:rsidRPr="00E772D7">
        <w:rPr>
          <w:rFonts w:ascii="Times New Roman" w:hAnsi="Times New Roman" w:cs="Times New Roman"/>
          <w:sz w:val="24"/>
          <w:szCs w:val="24"/>
          <w:lang w:val="en-US"/>
        </w:rPr>
        <w:t xml:space="preserve">; </w:t>
      </w:r>
      <w:r w:rsidRPr="00E772D7">
        <w:rPr>
          <w:rFonts w:ascii="Times New Roman" w:hAnsi="Times New Roman" w:cs="Times New Roman"/>
          <w:sz w:val="24"/>
          <w:szCs w:val="24"/>
          <w:lang w:val="en-US"/>
        </w:rPr>
        <w:t>Perseo Program of NAOS strategy</w:t>
      </w:r>
      <w:r w:rsidR="00D25F0E" w:rsidRPr="00E772D7">
        <w:rPr>
          <w:rFonts w:ascii="Times New Roman" w:hAnsi="Times New Roman" w:cs="Times New Roman"/>
          <w:sz w:val="24"/>
          <w:szCs w:val="24"/>
          <w:lang w:val="en-US"/>
        </w:rPr>
        <w:t>.</w:t>
      </w:r>
    </w:p>
    <w:p w:rsidR="00BA3E78" w:rsidRPr="00E772D7" w:rsidRDefault="00BA3E78" w:rsidP="00BA3E78">
      <w:pPr>
        <w:spacing w:line="360" w:lineRule="auto"/>
        <w:jc w:val="both"/>
        <w:rPr>
          <w:rFonts w:ascii="Times New Roman" w:hAnsi="Times New Roman" w:cs="Times New Roman"/>
          <w:b/>
          <w:color w:val="000000" w:themeColor="text1" w:themeShade="BF"/>
          <w:sz w:val="24"/>
          <w:szCs w:val="24"/>
          <w:lang w:val="en-US"/>
        </w:rPr>
      </w:pPr>
    </w:p>
    <w:p w:rsidR="00D25F0E" w:rsidRPr="00E772D7" w:rsidRDefault="00D25F0E" w:rsidP="00BA3E78">
      <w:pPr>
        <w:spacing w:line="360" w:lineRule="auto"/>
        <w:jc w:val="both"/>
        <w:rPr>
          <w:rFonts w:ascii="Times New Roman" w:hAnsi="Times New Roman" w:cs="Times New Roman"/>
          <w:b/>
          <w:color w:val="000000" w:themeColor="text1" w:themeShade="BF"/>
          <w:sz w:val="24"/>
          <w:szCs w:val="24"/>
          <w:lang w:val="en-US"/>
        </w:rPr>
      </w:pPr>
    </w:p>
    <w:p w:rsidR="00D25F0E" w:rsidRPr="00E772D7" w:rsidRDefault="00D25F0E" w:rsidP="00BA3E78">
      <w:pPr>
        <w:spacing w:line="360" w:lineRule="auto"/>
        <w:jc w:val="both"/>
        <w:rPr>
          <w:rFonts w:ascii="Times New Roman" w:hAnsi="Times New Roman" w:cs="Times New Roman"/>
          <w:b/>
          <w:color w:val="000000" w:themeColor="text1" w:themeShade="BF"/>
          <w:sz w:val="24"/>
          <w:szCs w:val="24"/>
          <w:lang w:val="en-US"/>
        </w:rPr>
      </w:pPr>
    </w:p>
    <w:p w:rsidR="00D25F0E" w:rsidRPr="00E772D7" w:rsidRDefault="00D25F0E" w:rsidP="00BA3E78">
      <w:pPr>
        <w:spacing w:line="360" w:lineRule="auto"/>
        <w:jc w:val="both"/>
        <w:rPr>
          <w:rFonts w:ascii="Times New Roman" w:hAnsi="Times New Roman" w:cs="Times New Roman"/>
          <w:b/>
          <w:color w:val="000000" w:themeColor="text1" w:themeShade="BF"/>
          <w:sz w:val="24"/>
          <w:szCs w:val="24"/>
          <w:lang w:val="en-US"/>
        </w:rPr>
      </w:pPr>
    </w:p>
    <w:p w:rsidR="00D25F0E" w:rsidRPr="00E772D7" w:rsidRDefault="00D25F0E" w:rsidP="00BA3E78">
      <w:pPr>
        <w:spacing w:line="360" w:lineRule="auto"/>
        <w:jc w:val="both"/>
        <w:rPr>
          <w:rFonts w:ascii="Times New Roman" w:hAnsi="Times New Roman" w:cs="Times New Roman"/>
          <w:b/>
          <w:color w:val="000000" w:themeColor="text1" w:themeShade="BF"/>
          <w:sz w:val="24"/>
          <w:szCs w:val="24"/>
          <w:lang w:val="en-US"/>
        </w:rPr>
      </w:pPr>
    </w:p>
    <w:p w:rsidR="00D25F0E" w:rsidRPr="00E772D7" w:rsidRDefault="00D25F0E" w:rsidP="00BA3E78">
      <w:pPr>
        <w:spacing w:line="360" w:lineRule="auto"/>
        <w:jc w:val="both"/>
        <w:rPr>
          <w:rFonts w:ascii="Times New Roman" w:hAnsi="Times New Roman" w:cs="Times New Roman"/>
          <w:b/>
          <w:color w:val="000000" w:themeColor="text1" w:themeShade="BF"/>
          <w:sz w:val="24"/>
          <w:szCs w:val="24"/>
          <w:lang w:val="en-US"/>
        </w:rPr>
      </w:pPr>
    </w:p>
    <w:p w:rsidR="00D25F0E" w:rsidRPr="00E772D7" w:rsidRDefault="00D25F0E" w:rsidP="00BA3E78">
      <w:pPr>
        <w:spacing w:line="360" w:lineRule="auto"/>
        <w:jc w:val="both"/>
        <w:rPr>
          <w:rFonts w:ascii="Times New Roman" w:hAnsi="Times New Roman" w:cs="Times New Roman"/>
          <w:b/>
          <w:color w:val="000000" w:themeColor="text1" w:themeShade="BF"/>
          <w:sz w:val="24"/>
          <w:szCs w:val="24"/>
          <w:lang w:val="en-US"/>
        </w:rPr>
      </w:pPr>
    </w:p>
    <w:p w:rsidR="00BA3E78" w:rsidRPr="00E772D7" w:rsidRDefault="00BA3E78" w:rsidP="00BA3E78">
      <w:pPr>
        <w:spacing w:line="360" w:lineRule="auto"/>
        <w:jc w:val="both"/>
        <w:rPr>
          <w:rFonts w:ascii="Times New Roman" w:hAnsi="Times New Roman" w:cs="Times New Roman"/>
          <w:b/>
          <w:color w:val="000000" w:themeColor="text1" w:themeShade="BF"/>
          <w:sz w:val="24"/>
          <w:szCs w:val="24"/>
          <w:lang w:val="en-US"/>
        </w:rPr>
      </w:pPr>
      <w:r w:rsidRPr="00E772D7">
        <w:rPr>
          <w:rFonts w:ascii="Times New Roman" w:hAnsi="Times New Roman" w:cs="Times New Roman"/>
          <w:b/>
          <w:color w:val="000000" w:themeColor="text1" w:themeShade="BF"/>
          <w:sz w:val="24"/>
          <w:szCs w:val="24"/>
          <w:lang w:val="en-US"/>
        </w:rPr>
        <w:lastRenderedPageBreak/>
        <w:t>REFERENCES</w:t>
      </w:r>
    </w:p>
    <w:p w:rsidR="00D25F0E" w:rsidRPr="00E772D7" w:rsidRDefault="00B308DE" w:rsidP="003732CA">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E772D7">
        <w:rPr>
          <w:rFonts w:ascii="Times New Roman" w:hAnsi="Times New Roman" w:cs="Times New Roman"/>
          <w:color w:val="000000" w:themeColor="text1" w:themeShade="BF"/>
          <w:sz w:val="24"/>
          <w:szCs w:val="24"/>
          <w:lang w:val="en-US"/>
        </w:rPr>
        <w:fldChar w:fldCharType="begin" w:fldLock="1"/>
      </w:r>
      <w:r w:rsidRPr="00E772D7">
        <w:rPr>
          <w:rFonts w:ascii="Times New Roman" w:hAnsi="Times New Roman" w:cs="Times New Roman"/>
          <w:color w:val="000000" w:themeColor="text1" w:themeShade="BF"/>
          <w:sz w:val="24"/>
          <w:szCs w:val="24"/>
          <w:lang w:val="en-US"/>
        </w:rPr>
        <w:instrText xml:space="preserve">ADDIN Mendeley Bibliography CSL_BIBLIOGRAPHY </w:instrText>
      </w:r>
      <w:r w:rsidRPr="00E772D7">
        <w:rPr>
          <w:rFonts w:ascii="Times New Roman" w:hAnsi="Times New Roman" w:cs="Times New Roman"/>
          <w:color w:val="000000" w:themeColor="text1" w:themeShade="BF"/>
          <w:sz w:val="24"/>
          <w:szCs w:val="24"/>
          <w:lang w:val="en-US"/>
        </w:rPr>
        <w:fldChar w:fldCharType="separate"/>
      </w:r>
      <w:r w:rsidR="00D25F0E" w:rsidRPr="00E772D7">
        <w:rPr>
          <w:rFonts w:ascii="Times New Roman" w:hAnsi="Times New Roman" w:cs="Times New Roman"/>
          <w:noProof/>
          <w:sz w:val="24"/>
          <w:szCs w:val="24"/>
        </w:rPr>
        <w:t xml:space="preserve">1. </w:t>
      </w:r>
      <w:r w:rsidR="00D25F0E" w:rsidRPr="00E772D7">
        <w:rPr>
          <w:rFonts w:ascii="Times New Roman" w:hAnsi="Times New Roman" w:cs="Times New Roman"/>
          <w:noProof/>
          <w:sz w:val="24"/>
          <w:szCs w:val="24"/>
        </w:rPr>
        <w:tab/>
        <w:t>Lloyd-Jones DM, Hong Y, Labarthe D</w:t>
      </w:r>
      <w:r w:rsidR="00AF6C4E" w:rsidRPr="00E772D7">
        <w:rPr>
          <w:rFonts w:ascii="Times New Roman" w:hAnsi="Times New Roman" w:cs="Times New Roman"/>
          <w:noProof/>
          <w:sz w:val="24"/>
          <w:szCs w:val="24"/>
        </w:rPr>
        <w:t xml:space="preserve">  et al (2010)</w:t>
      </w:r>
      <w:r w:rsidR="00D25F0E" w:rsidRPr="00E772D7">
        <w:rPr>
          <w:rFonts w:ascii="Times New Roman" w:hAnsi="Times New Roman" w:cs="Times New Roman"/>
          <w:noProof/>
          <w:sz w:val="24"/>
          <w:szCs w:val="24"/>
        </w:rPr>
        <w:t xml:space="preserve"> Defining and setting national goals for cardiovascular health promotion and disease reduction: The american heart association’s strategic impact goal through 2020 and beyond. </w:t>
      </w:r>
      <w:r w:rsidR="00D25F0E" w:rsidRPr="00E772D7">
        <w:rPr>
          <w:rFonts w:ascii="Times New Roman" w:hAnsi="Times New Roman" w:cs="Times New Roman"/>
          <w:i/>
          <w:noProof/>
          <w:sz w:val="24"/>
          <w:szCs w:val="24"/>
        </w:rPr>
        <w:t>Circulation</w:t>
      </w:r>
      <w:r w:rsidR="00AF6C4E" w:rsidRPr="00E772D7">
        <w:rPr>
          <w:rFonts w:ascii="Times New Roman" w:hAnsi="Times New Roman" w:cs="Times New Roman"/>
          <w:noProof/>
          <w:sz w:val="24"/>
          <w:szCs w:val="24"/>
        </w:rPr>
        <w:t xml:space="preserve"> </w:t>
      </w:r>
      <w:r w:rsidR="00D25F0E" w:rsidRPr="00E772D7">
        <w:rPr>
          <w:rFonts w:ascii="Times New Roman" w:hAnsi="Times New Roman" w:cs="Times New Roman"/>
          <w:b/>
          <w:noProof/>
          <w:sz w:val="24"/>
          <w:szCs w:val="24"/>
        </w:rPr>
        <w:t>121</w:t>
      </w:r>
      <w:r w:rsidR="00AF6C4E" w:rsidRPr="00E772D7">
        <w:rPr>
          <w:rFonts w:ascii="Times New Roman" w:hAnsi="Times New Roman" w:cs="Times New Roman"/>
          <w:noProof/>
          <w:sz w:val="24"/>
          <w:szCs w:val="24"/>
        </w:rPr>
        <w:t xml:space="preserve">, </w:t>
      </w:r>
      <w:r w:rsidR="00D25F0E" w:rsidRPr="00E772D7">
        <w:rPr>
          <w:rFonts w:ascii="Times New Roman" w:hAnsi="Times New Roman" w:cs="Times New Roman"/>
          <w:noProof/>
          <w:sz w:val="24"/>
          <w:szCs w:val="24"/>
        </w:rPr>
        <w:t>586–613.</w:t>
      </w:r>
    </w:p>
    <w:p w:rsidR="00D25F0E" w:rsidRPr="00E772D7" w:rsidRDefault="00D25F0E" w:rsidP="003732CA">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E772D7">
        <w:rPr>
          <w:rFonts w:ascii="Times New Roman" w:hAnsi="Times New Roman" w:cs="Times New Roman"/>
          <w:noProof/>
          <w:sz w:val="24"/>
          <w:szCs w:val="24"/>
        </w:rPr>
        <w:t xml:space="preserve">2. </w:t>
      </w:r>
      <w:r w:rsidRPr="00E772D7">
        <w:rPr>
          <w:rFonts w:ascii="Times New Roman" w:hAnsi="Times New Roman" w:cs="Times New Roman"/>
          <w:noProof/>
          <w:sz w:val="24"/>
          <w:szCs w:val="24"/>
        </w:rPr>
        <w:tab/>
        <w:t>Estrategia NAOS</w:t>
      </w:r>
      <w:r w:rsidR="005C2CAE" w:rsidRPr="00E772D7">
        <w:rPr>
          <w:rFonts w:ascii="Times New Roman" w:hAnsi="Times New Roman" w:cs="Times New Roman"/>
          <w:noProof/>
          <w:sz w:val="24"/>
          <w:szCs w:val="24"/>
        </w:rPr>
        <w:t xml:space="preserve"> (2008) </w:t>
      </w:r>
      <w:r w:rsidRPr="00E772D7">
        <w:rPr>
          <w:rFonts w:ascii="Times New Roman" w:hAnsi="Times New Roman" w:cs="Times New Roman"/>
          <w:noProof/>
          <w:sz w:val="24"/>
          <w:szCs w:val="24"/>
        </w:rPr>
        <w:t xml:space="preserve">Cuidar la cantidad: las raciones. </w:t>
      </w:r>
      <w:r w:rsidRPr="00E772D7">
        <w:rPr>
          <w:rFonts w:ascii="Times New Roman" w:hAnsi="Times New Roman" w:cs="Times New Roman"/>
          <w:i/>
          <w:noProof/>
          <w:sz w:val="24"/>
          <w:szCs w:val="24"/>
        </w:rPr>
        <w:t>Programa Perseo, Estrateg</w:t>
      </w:r>
      <w:r w:rsidR="005C2CAE" w:rsidRPr="00E772D7">
        <w:rPr>
          <w:rFonts w:ascii="Times New Roman" w:hAnsi="Times New Roman" w:cs="Times New Roman"/>
          <w:i/>
          <w:noProof/>
          <w:sz w:val="24"/>
          <w:szCs w:val="24"/>
        </w:rPr>
        <w:t>ia</w:t>
      </w:r>
      <w:r w:rsidRPr="00E772D7">
        <w:rPr>
          <w:rFonts w:ascii="Times New Roman" w:hAnsi="Times New Roman" w:cs="Times New Roman"/>
          <w:i/>
          <w:noProof/>
          <w:sz w:val="24"/>
          <w:szCs w:val="24"/>
        </w:rPr>
        <w:t xml:space="preserve"> Naos</w:t>
      </w:r>
      <w:r w:rsidR="005C2CAE" w:rsidRPr="00E772D7">
        <w:rPr>
          <w:rFonts w:ascii="Times New Roman" w:hAnsi="Times New Roman" w:cs="Times New Roman"/>
          <w:noProof/>
          <w:sz w:val="24"/>
          <w:szCs w:val="24"/>
        </w:rPr>
        <w:t xml:space="preserve"> </w:t>
      </w:r>
      <w:r w:rsidRPr="00E772D7">
        <w:rPr>
          <w:rFonts w:ascii="Times New Roman" w:hAnsi="Times New Roman" w:cs="Times New Roman"/>
          <w:b/>
          <w:noProof/>
          <w:sz w:val="24"/>
          <w:szCs w:val="24"/>
        </w:rPr>
        <w:t>180</w:t>
      </w:r>
      <w:r w:rsidRPr="00E772D7">
        <w:rPr>
          <w:rFonts w:ascii="Times New Roman" w:hAnsi="Times New Roman" w:cs="Times New Roman"/>
          <w:noProof/>
          <w:sz w:val="24"/>
          <w:szCs w:val="24"/>
        </w:rPr>
        <w:t>.</w:t>
      </w:r>
    </w:p>
    <w:p w:rsidR="00D25F0E" w:rsidRPr="00E772D7" w:rsidRDefault="00D25F0E" w:rsidP="003732CA">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sidRPr="00E772D7">
        <w:rPr>
          <w:rFonts w:ascii="Times New Roman" w:hAnsi="Times New Roman" w:cs="Times New Roman"/>
          <w:noProof/>
          <w:sz w:val="24"/>
          <w:szCs w:val="24"/>
        </w:rPr>
        <w:t xml:space="preserve">3. </w:t>
      </w:r>
      <w:r w:rsidRPr="00E772D7">
        <w:rPr>
          <w:rFonts w:ascii="Times New Roman" w:hAnsi="Times New Roman" w:cs="Times New Roman"/>
          <w:noProof/>
          <w:sz w:val="24"/>
          <w:szCs w:val="24"/>
        </w:rPr>
        <w:tab/>
        <w:t>Dapcich V, Salvador G, Ribas L</w:t>
      </w:r>
      <w:r w:rsidR="00AF6C4E" w:rsidRPr="00E772D7">
        <w:rPr>
          <w:rFonts w:ascii="Times New Roman" w:hAnsi="Times New Roman" w:cs="Times New Roman"/>
          <w:noProof/>
          <w:sz w:val="24"/>
          <w:szCs w:val="24"/>
        </w:rPr>
        <w:t xml:space="preserve"> et al (2004)</w:t>
      </w:r>
      <w:r w:rsidRPr="00E772D7">
        <w:rPr>
          <w:rFonts w:ascii="Times New Roman" w:hAnsi="Times New Roman" w:cs="Times New Roman"/>
          <w:noProof/>
          <w:sz w:val="24"/>
          <w:szCs w:val="24"/>
        </w:rPr>
        <w:t xml:space="preserve"> Guía de l</w:t>
      </w:r>
      <w:r w:rsidR="00AF6C4E" w:rsidRPr="00E772D7">
        <w:rPr>
          <w:rFonts w:ascii="Times New Roman" w:hAnsi="Times New Roman" w:cs="Times New Roman"/>
          <w:noProof/>
          <w:sz w:val="24"/>
          <w:szCs w:val="24"/>
        </w:rPr>
        <w:t xml:space="preserve">a alimentación saludable. </w:t>
      </w:r>
      <w:r w:rsidR="00AF6C4E" w:rsidRPr="00E772D7">
        <w:rPr>
          <w:rFonts w:ascii="Times New Roman" w:hAnsi="Times New Roman" w:cs="Times New Roman"/>
          <w:i/>
          <w:noProof/>
          <w:sz w:val="24"/>
          <w:szCs w:val="24"/>
        </w:rPr>
        <w:t>Senc</w:t>
      </w:r>
      <w:r w:rsidR="00AF6C4E" w:rsidRPr="00E772D7">
        <w:rPr>
          <w:rFonts w:ascii="Times New Roman" w:hAnsi="Times New Roman" w:cs="Times New Roman"/>
          <w:noProof/>
          <w:sz w:val="24"/>
          <w:szCs w:val="24"/>
        </w:rPr>
        <w:t xml:space="preserve"> </w:t>
      </w:r>
      <w:r w:rsidRPr="00E772D7">
        <w:rPr>
          <w:rFonts w:ascii="Times New Roman" w:hAnsi="Times New Roman" w:cs="Times New Roman"/>
          <w:b/>
          <w:noProof/>
          <w:sz w:val="24"/>
          <w:szCs w:val="24"/>
        </w:rPr>
        <w:t>105</w:t>
      </w:r>
      <w:r w:rsidRPr="00E772D7">
        <w:rPr>
          <w:rFonts w:ascii="Times New Roman" w:hAnsi="Times New Roman" w:cs="Times New Roman"/>
          <w:noProof/>
          <w:sz w:val="24"/>
          <w:szCs w:val="24"/>
        </w:rPr>
        <w:t>.</w:t>
      </w:r>
    </w:p>
    <w:p w:rsidR="00D25F0E" w:rsidRPr="00E772D7" w:rsidRDefault="00D25F0E" w:rsidP="003732CA">
      <w:pPr>
        <w:widowControl w:val="0"/>
        <w:autoSpaceDE w:val="0"/>
        <w:autoSpaceDN w:val="0"/>
        <w:adjustRightInd w:val="0"/>
        <w:spacing w:line="360" w:lineRule="auto"/>
        <w:ind w:left="640" w:hanging="640"/>
        <w:jc w:val="both"/>
        <w:rPr>
          <w:rFonts w:ascii="Times New Roman" w:hAnsi="Times New Roman" w:cs="Times New Roman"/>
          <w:noProof/>
          <w:sz w:val="24"/>
        </w:rPr>
      </w:pPr>
      <w:r w:rsidRPr="00E772D7">
        <w:rPr>
          <w:rFonts w:ascii="Times New Roman" w:hAnsi="Times New Roman" w:cs="Times New Roman"/>
          <w:noProof/>
          <w:sz w:val="24"/>
          <w:szCs w:val="24"/>
        </w:rPr>
        <w:t xml:space="preserve">4. </w:t>
      </w:r>
      <w:r w:rsidRPr="00E772D7">
        <w:rPr>
          <w:rFonts w:ascii="Times New Roman" w:hAnsi="Times New Roman" w:cs="Times New Roman"/>
          <w:noProof/>
          <w:sz w:val="24"/>
          <w:szCs w:val="24"/>
        </w:rPr>
        <w:tab/>
        <w:t>World Health Organization</w:t>
      </w:r>
      <w:r w:rsidR="005C2CAE" w:rsidRPr="00E772D7">
        <w:rPr>
          <w:rFonts w:ascii="Times New Roman" w:hAnsi="Times New Roman" w:cs="Times New Roman"/>
          <w:noProof/>
          <w:sz w:val="24"/>
          <w:szCs w:val="24"/>
        </w:rPr>
        <w:t xml:space="preserve"> (2014)</w:t>
      </w:r>
      <w:r w:rsidRPr="00E772D7">
        <w:rPr>
          <w:rFonts w:ascii="Times New Roman" w:hAnsi="Times New Roman" w:cs="Times New Roman"/>
          <w:noProof/>
          <w:sz w:val="24"/>
          <w:szCs w:val="24"/>
        </w:rPr>
        <w:t xml:space="preserve"> Guideline : Sugars intake for adults and children. </w:t>
      </w:r>
      <w:r w:rsidRPr="00E772D7">
        <w:rPr>
          <w:rFonts w:ascii="Times New Roman" w:hAnsi="Times New Roman" w:cs="Times New Roman"/>
          <w:i/>
          <w:noProof/>
          <w:sz w:val="24"/>
          <w:szCs w:val="24"/>
        </w:rPr>
        <w:t>World</w:t>
      </w:r>
      <w:r w:rsidR="005C2CAE" w:rsidRPr="00E772D7">
        <w:rPr>
          <w:rFonts w:ascii="Times New Roman" w:hAnsi="Times New Roman" w:cs="Times New Roman"/>
          <w:i/>
          <w:noProof/>
          <w:sz w:val="24"/>
          <w:szCs w:val="24"/>
        </w:rPr>
        <w:t xml:space="preserve"> Heal Organ -WHO</w:t>
      </w:r>
      <w:r w:rsidR="005C2CAE" w:rsidRPr="00E772D7">
        <w:rPr>
          <w:rFonts w:ascii="Times New Roman" w:hAnsi="Times New Roman" w:cs="Times New Roman"/>
          <w:noProof/>
          <w:sz w:val="24"/>
          <w:szCs w:val="24"/>
        </w:rPr>
        <w:t xml:space="preserve"> </w:t>
      </w:r>
      <w:r w:rsidRPr="00E772D7">
        <w:rPr>
          <w:rFonts w:ascii="Times New Roman" w:hAnsi="Times New Roman" w:cs="Times New Roman"/>
          <w:b/>
          <w:noProof/>
          <w:sz w:val="24"/>
          <w:szCs w:val="24"/>
        </w:rPr>
        <w:t>48</w:t>
      </w:r>
      <w:r w:rsidRPr="00E772D7">
        <w:rPr>
          <w:rFonts w:ascii="Times New Roman" w:hAnsi="Times New Roman" w:cs="Times New Roman"/>
          <w:noProof/>
          <w:sz w:val="24"/>
          <w:szCs w:val="24"/>
        </w:rPr>
        <w:t>.</w:t>
      </w:r>
    </w:p>
    <w:p w:rsidR="005400AC" w:rsidRDefault="00B308DE" w:rsidP="003732CA">
      <w:pPr>
        <w:widowControl w:val="0"/>
        <w:autoSpaceDE w:val="0"/>
        <w:autoSpaceDN w:val="0"/>
        <w:adjustRightInd w:val="0"/>
        <w:spacing w:line="360" w:lineRule="auto"/>
        <w:ind w:left="640" w:hanging="640"/>
        <w:jc w:val="both"/>
        <w:rPr>
          <w:lang w:val="en-US"/>
        </w:rPr>
      </w:pPr>
      <w:r w:rsidRPr="00E772D7">
        <w:rPr>
          <w:rFonts w:ascii="Times New Roman" w:hAnsi="Times New Roman" w:cs="Times New Roman"/>
          <w:color w:val="000000" w:themeColor="text1" w:themeShade="BF"/>
          <w:sz w:val="24"/>
          <w:szCs w:val="24"/>
          <w:lang w:val="en-US"/>
        </w:rPr>
        <w:fldChar w:fldCharType="end"/>
      </w:r>
    </w:p>
    <w:p w:rsidR="005400AC" w:rsidRPr="00330E7A" w:rsidRDefault="005400AC" w:rsidP="00BA3E78">
      <w:pPr>
        <w:spacing w:line="360" w:lineRule="auto"/>
        <w:rPr>
          <w:lang w:val="en-US"/>
        </w:rPr>
      </w:pPr>
    </w:p>
    <w:sectPr w:rsidR="005400AC" w:rsidRPr="00330E7A" w:rsidSect="00330E7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25" w:rsidRDefault="00D76425">
      <w:pPr>
        <w:spacing w:after="0" w:line="240" w:lineRule="auto"/>
      </w:pPr>
      <w:r>
        <w:separator/>
      </w:r>
    </w:p>
  </w:endnote>
  <w:endnote w:type="continuationSeparator" w:id="0">
    <w:p w:rsidR="00D76425" w:rsidRDefault="00D7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75458"/>
      <w:docPartObj>
        <w:docPartGallery w:val="Page Numbers (Bottom of Page)"/>
        <w:docPartUnique/>
      </w:docPartObj>
    </w:sdtPr>
    <w:sdtEndPr/>
    <w:sdtContent>
      <w:p w:rsidR="003436C9" w:rsidRDefault="00330E7A">
        <w:pPr>
          <w:pStyle w:val="Piedepgina"/>
          <w:jc w:val="right"/>
        </w:pPr>
        <w:r>
          <w:fldChar w:fldCharType="begin"/>
        </w:r>
        <w:r>
          <w:instrText>PAGE   \* MERGEFORMAT</w:instrText>
        </w:r>
        <w:r>
          <w:fldChar w:fldCharType="separate"/>
        </w:r>
        <w:r w:rsidR="005D7CCD" w:rsidRPr="005D7CCD">
          <w:rPr>
            <w:noProof/>
            <w:lang w:val="es-ES"/>
          </w:rPr>
          <w:t>1</w:t>
        </w:r>
        <w:r>
          <w:fldChar w:fldCharType="end"/>
        </w:r>
      </w:p>
    </w:sdtContent>
  </w:sdt>
  <w:p w:rsidR="003436C9" w:rsidRDefault="00D764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25" w:rsidRDefault="00D76425">
      <w:pPr>
        <w:spacing w:after="0" w:line="240" w:lineRule="auto"/>
      </w:pPr>
      <w:r>
        <w:separator/>
      </w:r>
    </w:p>
  </w:footnote>
  <w:footnote w:type="continuationSeparator" w:id="0">
    <w:p w:rsidR="00D76425" w:rsidRDefault="00D76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7A"/>
    <w:rsid w:val="00003AEE"/>
    <w:rsid w:val="00132B52"/>
    <w:rsid w:val="002451A5"/>
    <w:rsid w:val="003221C8"/>
    <w:rsid w:val="00330E7A"/>
    <w:rsid w:val="003732CA"/>
    <w:rsid w:val="004439B0"/>
    <w:rsid w:val="004A17D6"/>
    <w:rsid w:val="004D2C5B"/>
    <w:rsid w:val="005400AC"/>
    <w:rsid w:val="00565CC6"/>
    <w:rsid w:val="005C2CAE"/>
    <w:rsid w:val="005D7CCD"/>
    <w:rsid w:val="005F69F8"/>
    <w:rsid w:val="006501BF"/>
    <w:rsid w:val="006B22A9"/>
    <w:rsid w:val="00720C76"/>
    <w:rsid w:val="007607D2"/>
    <w:rsid w:val="00767806"/>
    <w:rsid w:val="00787E53"/>
    <w:rsid w:val="00960E32"/>
    <w:rsid w:val="009E0208"/>
    <w:rsid w:val="00AC1B2E"/>
    <w:rsid w:val="00AF6C4E"/>
    <w:rsid w:val="00B308DE"/>
    <w:rsid w:val="00BA3E78"/>
    <w:rsid w:val="00D25F0E"/>
    <w:rsid w:val="00D73072"/>
    <w:rsid w:val="00D76425"/>
    <w:rsid w:val="00E772D7"/>
    <w:rsid w:val="00F33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010A6-42EA-4A70-BC5B-71A47932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7A"/>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30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0E7A"/>
    <w:rPr>
      <w:lang w:val="eu-ES"/>
    </w:rPr>
  </w:style>
  <w:style w:type="table" w:styleId="Sombreadoclaro">
    <w:name w:val="Light Shading"/>
    <w:basedOn w:val="Tablanormal"/>
    <w:uiPriority w:val="60"/>
    <w:rsid w:val="00330E7A"/>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merodelnea">
    <w:name w:val="line number"/>
    <w:basedOn w:val="Fuentedeprrafopredeter"/>
    <w:uiPriority w:val="99"/>
    <w:semiHidden/>
    <w:unhideWhenUsed/>
    <w:rsid w:val="00330E7A"/>
  </w:style>
  <w:style w:type="paragraph" w:styleId="Textodeglobo">
    <w:name w:val="Balloon Text"/>
    <w:basedOn w:val="Normal"/>
    <w:link w:val="TextodegloboCar"/>
    <w:uiPriority w:val="99"/>
    <w:semiHidden/>
    <w:unhideWhenUsed/>
    <w:rsid w:val="007607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7D2"/>
    <w:rPr>
      <w:rFonts w:ascii="Segoe UI" w:hAnsi="Segoe UI" w:cs="Segoe UI"/>
      <w:sz w:val="18"/>
      <w:szCs w:val="18"/>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1ABD-5F08-452F-BF25-B4506AF0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5207</Words>
  <Characters>28641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 Arenaza</dc:creator>
  <cp:lastModifiedBy>plantillaW10</cp:lastModifiedBy>
  <cp:revision>2</cp:revision>
  <dcterms:created xsi:type="dcterms:W3CDTF">2019-02-25T10:33:00Z</dcterms:created>
  <dcterms:modified xsi:type="dcterms:W3CDTF">2019-02-25T10:33:00Z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2a008bd4-bd48-342b-90d3-5f102f516b0a</vt:lpwstr>
  </property>
  <property fmtid="{D5CDD505-2E9C-101B-9397-08002B2CF9AE}" pid="24" name="Mendeley Citation Style_1">
    <vt:lpwstr>http://www.zotero.org/styles/vancouver</vt:lpwstr>
  </property>
</Properties>
</file>