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91" w:rsidRPr="00A5322B" w:rsidRDefault="00ED1691" w:rsidP="00A5322B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  <w:bookmarkStart w:id="0" w:name="_Hlk505031941"/>
      <w:r w:rsidRPr="00ED1691">
        <w:rPr>
          <w:rFonts w:ascii="Times New Roman" w:hAnsi="Times New Roman" w:cs="Times New Roman"/>
          <w:b/>
          <w:sz w:val="24"/>
        </w:rPr>
        <w:t xml:space="preserve">Supplementary </w:t>
      </w:r>
      <w:r w:rsidR="00BE7E1D" w:rsidRPr="00BE7E1D">
        <w:rPr>
          <w:rFonts w:ascii="Times New Roman" w:hAnsi="Times New Roman" w:cs="Times New Roman"/>
          <w:b/>
          <w:sz w:val="24"/>
        </w:rPr>
        <w:t>material</w:t>
      </w:r>
      <w:r w:rsidR="00BE7E1D">
        <w:rPr>
          <w:rFonts w:ascii="Times New Roman" w:hAnsi="Times New Roman" w:cs="Times New Roman"/>
          <w:b/>
          <w:sz w:val="24"/>
        </w:rPr>
        <w:t>s</w:t>
      </w:r>
      <w:bookmarkEnd w:id="0"/>
    </w:p>
    <w:p w:rsidR="00ED1691" w:rsidRPr="00BE7E1D" w:rsidRDefault="00ED1691" w:rsidP="00ED1691">
      <w:pPr>
        <w:widowControl/>
        <w:jc w:val="left"/>
        <w:textAlignment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  <w:r w:rsidRPr="00BE7E1D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  <w:t>Table S1 Study characteristics</w:t>
      </w:r>
    </w:p>
    <w:tbl>
      <w:tblPr>
        <w:tblpPr w:leftFromText="181" w:rightFromText="181" w:vertAnchor="text" w:horzAnchor="page" w:tblpX="568" w:tblpY="1"/>
        <w:tblOverlap w:val="never"/>
        <w:tblW w:w="147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418"/>
        <w:gridCol w:w="471"/>
        <w:gridCol w:w="1104"/>
        <w:gridCol w:w="720"/>
        <w:gridCol w:w="1035"/>
        <w:gridCol w:w="1185"/>
        <w:gridCol w:w="1170"/>
        <w:gridCol w:w="1620"/>
        <w:gridCol w:w="1387"/>
        <w:gridCol w:w="1920"/>
        <w:gridCol w:w="761"/>
      </w:tblGrid>
      <w:tr w:rsidR="00616351" w:rsidTr="00ED1691">
        <w:trPr>
          <w:trHeight w:val="444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bookmarkStart w:id="1" w:name="_Hlk505031904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Author and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Y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ear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Treatment and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C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ontrol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N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Mean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ge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(year)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Female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%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)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Inclusion Criteria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Endpoints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Follow-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up</w:t>
            </w:r>
          </w:p>
        </w:tc>
      </w:tr>
      <w:tr w:rsidR="00616351" w:rsidTr="00ED1691">
        <w:trPr>
          <w:trHeight w:val="90"/>
        </w:trPr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NYHA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class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LVEF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Style w:val="font41"/>
                <w:rFonts w:ascii="Times New Roman" w:hAnsi="Times New Roman" w:cs="Times New Roman" w:hint="default"/>
                <w:b/>
                <w:bCs/>
                <w:sz w:val="19"/>
                <w:szCs w:val="19"/>
                <w:lang w:bidi="ar"/>
              </w:rPr>
              <w:t>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Hb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g/dL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Ferritin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/L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)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and 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TSAT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(</w:t>
            </w:r>
            <w:proofErr w:type="gramEnd"/>
            <w:r>
              <w:rPr>
                <w:rStyle w:val="font41"/>
                <w:rFonts w:ascii="Times New Roman" w:hAnsi="Times New Roman" w:cs="Times New Roman" w:hint="default"/>
                <w:b/>
                <w:bCs/>
                <w:sz w:val="19"/>
                <w:szCs w:val="19"/>
                <w:lang w:bidi="ar"/>
              </w:rPr>
              <w:t>%)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Others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</w:p>
        </w:tc>
      </w:tr>
      <w:tr w:rsidR="00616351" w:rsidTr="00ED1691">
        <w:trPr>
          <w:trHeight w:val="612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Anker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2009</w:t>
            </w:r>
            <w:r w:rsidR="00CC603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[17]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I.V.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FCM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200 mg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qd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304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67.8 ± 10.3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52.4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II-III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40% for NYHA II,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45% for NYHA III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9.5-13.5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ferritin&lt; 100,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 or 100-299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 if TSAT &lt; 20%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PGA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NYHA class,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6MWT distance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EQ-5D score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KCCQ score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26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weeks</w:t>
            </w:r>
          </w:p>
        </w:tc>
      </w:tr>
      <w:tr w:rsidR="00616351" w:rsidTr="00ED1691">
        <w:trPr>
          <w:trHeight w:val="501"/>
        </w:trPr>
        <w:tc>
          <w:tcPr>
            <w:tcW w:w="1002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Placebo saline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155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67.4 ± 11.1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54.9</w:t>
            </w: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16351" w:rsidTr="00ED1691">
        <w:trPr>
          <w:trHeight w:val="492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Okonko</w:t>
            </w:r>
            <w:proofErr w:type="spellEnd"/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2008</w:t>
            </w:r>
            <w:r w:rsidR="00CC603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[21]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I.V iron sucrose 200 mg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qd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.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64.0 ± 14.0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29.2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II-III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&lt;45%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14.5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ferritin&lt; 100, 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or 100-300 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if TSAT &lt; 20%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PVO2 &lt; 18ml/min/kg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PGA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NYHA class,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MLHFQ </w:t>
            </w: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score,LVEF</w:t>
            </w:r>
            <w:proofErr w:type="spellEnd"/>
            <w:proofErr w:type="gramEnd"/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18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weeks</w:t>
            </w:r>
          </w:p>
        </w:tc>
      </w:tr>
      <w:tr w:rsidR="00616351" w:rsidTr="00ED1691">
        <w:trPr>
          <w:trHeight w:val="354"/>
        </w:trPr>
        <w:tc>
          <w:tcPr>
            <w:tcW w:w="1002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No treatment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62.0 ± 11.0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27.3</w:t>
            </w: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16351" w:rsidTr="00ED1691">
        <w:trPr>
          <w:trHeight w:val="644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Toblli</w:t>
            </w:r>
            <w:proofErr w:type="spellEnd"/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2007</w:t>
            </w:r>
            <w:r w:rsidR="00CC603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[23]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I.V. iron sucrose 200 mg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qd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.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76.0 ± 7.0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II-IV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&lt;35%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Hb &lt; 12.5 for men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11.5 for women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ferritin&lt; 100 or TSAT&lt; 20%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CrCL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 &lt; 90ml/min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NYHA class,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MLHFQ </w:t>
            </w: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score,LVEF</w:t>
            </w:r>
            <w:proofErr w:type="spellEnd"/>
            <w:proofErr w:type="gramEnd"/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months</w:t>
            </w:r>
          </w:p>
        </w:tc>
      </w:tr>
      <w:tr w:rsidR="00616351" w:rsidTr="00ED1691">
        <w:trPr>
          <w:trHeight w:val="499"/>
        </w:trPr>
        <w:tc>
          <w:tcPr>
            <w:tcW w:w="1002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Placebo saline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74.0 ± 8.0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16351" w:rsidTr="00ED1691">
        <w:trPr>
          <w:trHeight w:val="643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Ponikowski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2015</w:t>
            </w:r>
            <w:r w:rsidR="00CC603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[22]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I.V. FCM 500 or 1000 mg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qd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.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150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69 ±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45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II-III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&lt;45%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ferritin&lt; 100, 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or 100-300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 if TSAT &lt; 20%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BNP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100pg/ml,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proBNP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400pg/ml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PGA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NYHA class,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6MWT distance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EQ-5D score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KCCQ score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52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weeks</w:t>
            </w:r>
          </w:p>
        </w:tc>
      </w:tr>
      <w:tr w:rsidR="00616351" w:rsidTr="00ED1691">
        <w:trPr>
          <w:trHeight w:val="485"/>
        </w:trPr>
        <w:tc>
          <w:tcPr>
            <w:tcW w:w="1002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Normal saline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151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70 ± 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49</w:t>
            </w: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16351" w:rsidTr="00ED1691">
        <w:trPr>
          <w:trHeight w:val="535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Lewis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2017</w:t>
            </w:r>
            <w:r w:rsidR="00CC603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[20]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P.O.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 iron polysaccharide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111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40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II-III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&lt;40%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9-15 for men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9-13.5 for women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ferritin 15-100 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or 100-299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SAT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&lt;20%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peak V˙O2,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6MWT distance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KCCQ score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16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weeks</w:t>
            </w:r>
          </w:p>
        </w:tc>
      </w:tr>
      <w:tr w:rsidR="00616351" w:rsidTr="00ED1691">
        <w:trPr>
          <w:trHeight w:val="428"/>
        </w:trPr>
        <w:tc>
          <w:tcPr>
            <w:tcW w:w="1002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lacebo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32</w:t>
            </w: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16351" w:rsidTr="00ED1691">
        <w:trPr>
          <w:trHeight w:val="500"/>
        </w:trPr>
        <w:tc>
          <w:tcPr>
            <w:tcW w:w="10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Veldhuisen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2017</w:t>
            </w:r>
            <w:r w:rsidR="00CC603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[24]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I.V. FCM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86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63 ± 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30</w:t>
            </w:r>
          </w:p>
        </w:tc>
        <w:tc>
          <w:tcPr>
            <w:tcW w:w="10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II-III</w:t>
            </w: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&lt;45%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E542F5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ferritin&lt; 100, 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or 100-300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 if TSAT &lt; 20%</w:t>
            </w:r>
          </w:p>
        </w:tc>
        <w:tc>
          <w:tcPr>
            <w:tcW w:w="13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BNP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100pg/ml,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NT-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proBNP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400pg/ml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PGA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peak VO2 ,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NYHA class</w:t>
            </w:r>
          </w:p>
        </w:tc>
        <w:tc>
          <w:tcPr>
            <w:tcW w:w="7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24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weeks</w:t>
            </w:r>
          </w:p>
        </w:tc>
      </w:tr>
      <w:tr w:rsidR="00616351" w:rsidTr="00ED1691">
        <w:trPr>
          <w:trHeight w:val="243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No treatment.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Oral iron was allowed.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86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64 ± 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20</w:t>
            </w:r>
          </w:p>
        </w:tc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ED1691" w:rsidRDefault="00ED1691">
      <w:pPr>
        <w:rPr>
          <w:rFonts w:ascii="Times New Roman" w:hAnsi="Times New Roman" w:cs="Times New Roman"/>
          <w:b/>
          <w:bCs/>
        </w:rPr>
      </w:pPr>
    </w:p>
    <w:p w:rsidR="00616351" w:rsidRDefault="009161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Continued</w:t>
      </w:r>
    </w:p>
    <w:tbl>
      <w:tblPr>
        <w:tblpPr w:leftFromText="181" w:rightFromText="181" w:vertAnchor="text" w:tblpXSpec="center" w:tblpY="1"/>
        <w:tblOverlap w:val="never"/>
        <w:tblW w:w="147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2566"/>
        <w:gridCol w:w="435"/>
        <w:gridCol w:w="1020"/>
        <w:gridCol w:w="660"/>
        <w:gridCol w:w="930"/>
        <w:gridCol w:w="1215"/>
        <w:gridCol w:w="1204"/>
        <w:gridCol w:w="1571"/>
        <w:gridCol w:w="1380"/>
        <w:gridCol w:w="1905"/>
        <w:gridCol w:w="787"/>
      </w:tblGrid>
      <w:tr w:rsidR="00616351" w:rsidTr="00ED1691">
        <w:trPr>
          <w:trHeight w:val="469"/>
        </w:trPr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Beck-da-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Silva 2013</w:t>
            </w:r>
            <w:r w:rsidR="00CC603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[19]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I.V. Iron </w:t>
            </w:r>
            <w:bookmarkStart w:id="2" w:name="OLE_LINK1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ucrose</w:t>
            </w:r>
            <w:bookmarkEnd w:id="2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 200 mg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qd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66.9 ± 8.3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33.3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II-IV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&lt;40%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ferritin&lt; 500 and TSAT&lt; 20%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peak VO2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months</w:t>
            </w:r>
          </w:p>
        </w:tc>
      </w:tr>
      <w:tr w:rsidR="00616351" w:rsidTr="00ED1691">
        <w:trPr>
          <w:trHeight w:val="396"/>
        </w:trPr>
        <w:tc>
          <w:tcPr>
            <w:tcW w:w="11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P.O. </w:t>
            </w:r>
            <w:bookmarkStart w:id="3" w:name="OLE_LINK2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errous sulfate</w:t>
            </w:r>
            <w:bookmarkEnd w:id="3"/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 200 mg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qd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.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63.5 ± 16.2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25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16351" w:rsidTr="00ED1691">
        <w:trPr>
          <w:trHeight w:val="339"/>
        </w:trPr>
        <w:tc>
          <w:tcPr>
            <w:tcW w:w="112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lacebo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68.9 ± 10.1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33.3</w:t>
            </w: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16351" w:rsidTr="00ED1691">
        <w:trPr>
          <w:trHeight w:val="269"/>
        </w:trPr>
        <w:tc>
          <w:tcPr>
            <w:tcW w:w="11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Arutyunov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2009</w:t>
            </w:r>
            <w:r w:rsidR="00CC603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[18]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I.V. iron sucrose 200 mg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qd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.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38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9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12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15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14</w:t>
            </w:r>
          </w:p>
          <w:p w:rsidR="00616351" w:rsidRDefault="00B841BD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W</w:t>
            </w:r>
            <w:r w:rsidR="009161D3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eeks</w:t>
            </w:r>
          </w:p>
        </w:tc>
      </w:tr>
      <w:tr w:rsidR="00616351" w:rsidTr="00ED1691">
        <w:trPr>
          <w:trHeight w:val="429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I.V.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FCM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200 mg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qd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.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16351" w:rsidTr="00B841BD">
        <w:trPr>
          <w:trHeight w:val="262"/>
        </w:trPr>
        <w:tc>
          <w:tcPr>
            <w:tcW w:w="112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16351" w:rsidRDefault="009161D3" w:rsidP="00ED169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16351" w:rsidRDefault="009161D3" w:rsidP="00ED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93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51" w:rsidRDefault="00616351" w:rsidP="00ED1691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616351" w:rsidRDefault="00616351" w:rsidP="00ED1691">
            <w:pP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</w:tbl>
    <w:tbl>
      <w:tblPr>
        <w:tblW w:w="147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2566"/>
        <w:gridCol w:w="435"/>
        <w:gridCol w:w="1020"/>
        <w:gridCol w:w="660"/>
        <w:gridCol w:w="930"/>
        <w:gridCol w:w="1215"/>
        <w:gridCol w:w="1204"/>
        <w:gridCol w:w="1571"/>
        <w:gridCol w:w="1380"/>
        <w:gridCol w:w="1905"/>
        <w:gridCol w:w="787"/>
      </w:tblGrid>
      <w:tr w:rsidR="00B841BD" w:rsidTr="00DE4122">
        <w:trPr>
          <w:trHeight w:val="588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proofErr w:type="spellStart"/>
            <w:r w:rsidRPr="004A16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L</w:t>
            </w:r>
            <w:r w:rsidRPr="004A169D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ita</w:t>
            </w:r>
            <w:proofErr w:type="spellEnd"/>
            <w:r w:rsidRPr="004A169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</w:t>
            </w:r>
          </w:p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201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[25]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841BD" w:rsidRDefault="00B841BD" w:rsidP="00DE412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 w:rsidRPr="00E44FA0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P.O.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 f</w:t>
            </w:r>
            <w:r w:rsidRPr="00A75E54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 xml:space="preserve">errous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s</w:t>
            </w:r>
            <w:r w:rsidRPr="00A75E54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ulfate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841BD" w:rsidRDefault="00B841BD" w:rsidP="00DE412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  <w:t>&lt;</w:t>
            </w:r>
            <w:r>
              <w:rPr>
                <w:rFonts w:ascii="Times New Roman" w:eastAsia="宋体" w:hAnsi="Times New Roman" w:cs="Times New Roman" w:hint="eastAsia"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 w:val="19"/>
                <w:szCs w:val="19"/>
              </w:rPr>
              <w:t>%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  <w:t>S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  <w:t>Ferritin&lt; 100 or 100-</w:t>
            </w:r>
            <w:r w:rsidRPr="004A169D"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  <w:t xml:space="preserve">300 </w:t>
            </w:r>
            <w: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  <w:t xml:space="preserve">if TSAT&lt; </w:t>
            </w:r>
            <w:r w:rsidRPr="004A169D"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 w:rsidRPr="004605E7"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  <w:t>6MWT distance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B841BD" w:rsidRDefault="00B841BD" w:rsidP="00DE412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months</w:t>
            </w:r>
          </w:p>
        </w:tc>
      </w:tr>
      <w:tr w:rsidR="00B841BD" w:rsidTr="00DE4122">
        <w:trPr>
          <w:trHeight w:val="262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lacebo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  <w:lang w:bidi="ar"/>
              </w:rPr>
              <w:t>NS</w:t>
            </w: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jc w:val="center"/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Default="00B841BD" w:rsidP="00DE4122">
            <w:pPr>
              <w:rPr>
                <w:rFonts w:ascii="Times New Roman" w:eastAsia="宋体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616351" w:rsidRDefault="00616351">
      <w:pPr>
        <w:rPr>
          <w:rFonts w:ascii="Times New Roman" w:hAnsi="Times New Roman" w:cs="Times New Roman"/>
        </w:rPr>
      </w:pPr>
    </w:p>
    <w:bookmarkEnd w:id="1"/>
    <w:p w:rsidR="00ED1691" w:rsidRDefault="00ED1691">
      <w:pPr>
        <w:widowControl/>
        <w:jc w:val="left"/>
        <w:textAlignment w:val="center"/>
        <w:rPr>
          <w:rFonts w:ascii="Times New Roman" w:eastAsia="宋体" w:hAnsi="Times New Roman" w:cs="Times New Roman"/>
          <w:color w:val="000000"/>
          <w:kern w:val="0"/>
          <w:sz w:val="19"/>
          <w:szCs w:val="19"/>
          <w:lang w:bidi="ar"/>
        </w:rPr>
      </w:pPr>
    </w:p>
    <w:p w:rsidR="00ED1691" w:rsidRDefault="00ED169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9"/>
          <w:szCs w:val="19"/>
          <w:lang w:bidi="ar"/>
        </w:rPr>
      </w:pPr>
    </w:p>
    <w:p w:rsidR="00ED1691" w:rsidRDefault="00ED1691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9"/>
          <w:szCs w:val="19"/>
          <w:lang w:bidi="ar"/>
        </w:rPr>
      </w:pPr>
      <w:r>
        <w:rPr>
          <w:rFonts w:ascii="Times New Roman" w:eastAsia="宋体" w:hAnsi="Times New Roman" w:cs="Times New Roman"/>
          <w:color w:val="000000"/>
          <w:kern w:val="0"/>
          <w:sz w:val="19"/>
          <w:szCs w:val="19"/>
          <w:lang w:bidi="ar"/>
        </w:rPr>
        <w:br w:type="page"/>
      </w:r>
    </w:p>
    <w:p w:rsidR="00ED1691" w:rsidRPr="00BE7E1D" w:rsidRDefault="00ED1691" w:rsidP="00ED1691">
      <w:pPr>
        <w:widowControl/>
        <w:spacing w:line="480" w:lineRule="auto"/>
        <w:jc w:val="left"/>
        <w:textAlignment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</w:pPr>
      <w:r w:rsidRPr="00BE7E1D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bidi="ar"/>
        </w:rPr>
        <w:lastRenderedPageBreak/>
        <w:t xml:space="preserve">Table </w:t>
      </w:r>
      <w:r w:rsidRPr="00BE7E1D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lang w:bidi="ar"/>
        </w:rPr>
        <w:t>S2 Risk</w:t>
      </w:r>
      <w:r w:rsidRPr="00BE7E1D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  <w:lang w:bidi="ar"/>
        </w:rPr>
        <w:t xml:space="preserve"> of bias assessment</w:t>
      </w:r>
    </w:p>
    <w:tbl>
      <w:tblPr>
        <w:tblpPr w:leftFromText="181" w:rightFromText="181" w:vertAnchor="text" w:horzAnchor="page" w:tblpX="562" w:tblpY="1"/>
        <w:tblOverlap w:val="never"/>
        <w:tblW w:w="15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903"/>
        <w:gridCol w:w="1903"/>
        <w:gridCol w:w="1902"/>
        <w:gridCol w:w="1902"/>
        <w:gridCol w:w="1903"/>
        <w:gridCol w:w="1903"/>
        <w:gridCol w:w="1902"/>
      </w:tblGrid>
      <w:tr w:rsidR="00ED1691" w:rsidRPr="001A6003" w:rsidTr="00ED1691">
        <w:trPr>
          <w:trHeight w:val="1870"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Random sequence generation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Allocation concealment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Blinding of participants and personnel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Blinding of outcome assessment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Incomplete outcome data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selective reporting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other bias</w:t>
            </w:r>
          </w:p>
        </w:tc>
      </w:tr>
      <w:tr w:rsidR="00ED1691" w:rsidRPr="001A6003" w:rsidTr="00ED1691">
        <w:trPr>
          <w:trHeight w:val="285"/>
        </w:trPr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lang w:bidi="ar"/>
              </w:rPr>
              <w:t>Anker 2009</w:t>
            </w:r>
            <w:r w:rsidR="003C5182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lang w:bidi="ar"/>
              </w:rPr>
              <w:t>[17]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</w:tr>
      <w:tr w:rsidR="00ED1691" w:rsidRPr="001A6003" w:rsidTr="00ED1691">
        <w:trPr>
          <w:trHeight w:val="285"/>
        </w:trPr>
        <w:tc>
          <w:tcPr>
            <w:tcW w:w="2110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lang w:bidi="ar"/>
              </w:rPr>
              <w:t>Okonko</w:t>
            </w:r>
            <w:proofErr w:type="spellEnd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lang w:bidi="ar"/>
              </w:rPr>
              <w:t xml:space="preserve"> 2008</w:t>
            </w:r>
            <w:r w:rsidR="003C5182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lang w:bidi="ar"/>
              </w:rPr>
              <w:t>[21]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high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</w:tr>
      <w:tr w:rsidR="00ED1691" w:rsidRPr="001A6003" w:rsidTr="00ED1691">
        <w:trPr>
          <w:trHeight w:val="285"/>
        </w:trPr>
        <w:tc>
          <w:tcPr>
            <w:tcW w:w="2110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lang w:bidi="ar"/>
              </w:rPr>
              <w:t>Toblli</w:t>
            </w:r>
            <w:proofErr w:type="spellEnd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lang w:bidi="ar"/>
              </w:rPr>
              <w:t xml:space="preserve"> 2007</w:t>
            </w:r>
            <w:r w:rsidR="003C5182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lang w:bidi="ar"/>
              </w:rPr>
              <w:t>[23]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</w:tr>
      <w:tr w:rsidR="00ED1691" w:rsidRPr="001A6003" w:rsidTr="00ED1691">
        <w:trPr>
          <w:trHeight w:val="285"/>
        </w:trPr>
        <w:tc>
          <w:tcPr>
            <w:tcW w:w="2110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Ponikowski</w:t>
            </w:r>
            <w:proofErr w:type="spellEnd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 2015</w:t>
            </w:r>
            <w:r w:rsidR="003C5182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lang w:bidi="ar"/>
              </w:rPr>
              <w:t>[22]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</w:tr>
      <w:tr w:rsidR="00ED1691" w:rsidRPr="001A6003" w:rsidTr="00ED1691">
        <w:trPr>
          <w:trHeight w:val="285"/>
        </w:trPr>
        <w:tc>
          <w:tcPr>
            <w:tcW w:w="2110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Lewis 2017</w:t>
            </w:r>
            <w:r w:rsidR="003C51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[20]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</w:tr>
      <w:tr w:rsidR="00ED1691" w:rsidRPr="001A6003" w:rsidTr="00ED1691">
        <w:trPr>
          <w:trHeight w:val="285"/>
        </w:trPr>
        <w:tc>
          <w:tcPr>
            <w:tcW w:w="2110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Veldhuisen</w:t>
            </w:r>
            <w:proofErr w:type="spellEnd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 2017</w:t>
            </w:r>
            <w:r w:rsidR="003C51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[24]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high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high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</w:tr>
      <w:tr w:rsidR="00ED1691" w:rsidRPr="001A6003" w:rsidTr="00ED1691">
        <w:trPr>
          <w:trHeight w:val="285"/>
        </w:trPr>
        <w:tc>
          <w:tcPr>
            <w:tcW w:w="2110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Beck-da-Silva 2013</w:t>
            </w:r>
            <w:r w:rsidR="003C51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[19]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</w:tr>
      <w:tr w:rsidR="00ED1691" w:rsidRPr="001A6003" w:rsidTr="00B841BD">
        <w:trPr>
          <w:trHeight w:val="285"/>
        </w:trPr>
        <w:tc>
          <w:tcPr>
            <w:tcW w:w="2110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Arutyunov</w:t>
            </w:r>
            <w:proofErr w:type="spellEnd"/>
            <w:r w:rsidRPr="001A600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 2009</w:t>
            </w:r>
            <w:r w:rsidR="003C51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[18]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D1691" w:rsidRPr="001A6003" w:rsidRDefault="00ED1691" w:rsidP="001A6003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A600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</w:tr>
      <w:tr w:rsidR="00B841BD" w:rsidRPr="00A5322B" w:rsidTr="00ED1691">
        <w:trPr>
          <w:trHeight w:val="285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Pr="00A5322B" w:rsidRDefault="00B841BD" w:rsidP="00B841B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spellStart"/>
            <w:r w:rsidRPr="00A5322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Lita</w:t>
            </w:r>
            <w:proofErr w:type="spellEnd"/>
            <w:r w:rsidRPr="00A5322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 201</w:t>
            </w:r>
            <w:r w:rsidRPr="00A5322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7</w:t>
            </w:r>
            <w:r w:rsidR="00D86E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[25</w:t>
            </w:r>
            <w:bookmarkStart w:id="4" w:name="_GoBack"/>
            <w:bookmarkEnd w:id="4"/>
            <w:r w:rsidR="00D86E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]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Pr="00A5322B" w:rsidRDefault="00B841BD" w:rsidP="00B841BD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A5322B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Pr="00A5322B" w:rsidRDefault="00B841BD" w:rsidP="00B841B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5322B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Pr="00A5322B" w:rsidRDefault="00B841BD" w:rsidP="00B841B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5322B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Pr="00A5322B" w:rsidRDefault="00B841BD" w:rsidP="00B841B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5322B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Pr="00A5322B" w:rsidRDefault="00B841BD" w:rsidP="00B841B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5322B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Pr="00A5322B" w:rsidRDefault="00B841BD" w:rsidP="00B841B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5322B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BD" w:rsidRPr="00A5322B" w:rsidRDefault="00B841BD" w:rsidP="00B841B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5322B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unclear risks</w:t>
            </w:r>
          </w:p>
        </w:tc>
      </w:tr>
    </w:tbl>
    <w:p w:rsidR="00616351" w:rsidRDefault="00616351">
      <w:pPr>
        <w:widowControl/>
        <w:jc w:val="left"/>
        <w:textAlignment w:val="center"/>
        <w:rPr>
          <w:rFonts w:ascii="Times New Roman" w:eastAsia="宋体" w:hAnsi="Times New Roman" w:cs="Times New Roman"/>
          <w:color w:val="000000"/>
          <w:kern w:val="0"/>
          <w:sz w:val="19"/>
          <w:szCs w:val="19"/>
          <w:lang w:bidi="ar"/>
        </w:rPr>
      </w:pPr>
    </w:p>
    <w:p w:rsidR="00B841BD" w:rsidRDefault="00B841BD" w:rsidP="00BE7E1D">
      <w:pPr>
        <w:widowControl/>
        <w:spacing w:line="480" w:lineRule="auto"/>
        <w:jc w:val="left"/>
        <w:textAlignment w:val="center"/>
        <w:rPr>
          <w:rFonts w:ascii="Times New Roman" w:eastAsia="宋体" w:hAnsi="Times New Roman" w:cs="Times New Roman"/>
          <w:color w:val="000000"/>
          <w:kern w:val="0"/>
          <w:sz w:val="19"/>
          <w:szCs w:val="19"/>
          <w:lang w:bidi="ar"/>
        </w:rPr>
      </w:pPr>
    </w:p>
    <w:p w:rsidR="00EB791E" w:rsidRDefault="00CC6035" w:rsidP="00BE7E1D">
      <w:pPr>
        <w:widowControl/>
        <w:spacing w:line="480" w:lineRule="auto"/>
        <w:jc w:val="left"/>
        <w:textAlignment w:val="center"/>
        <w:rPr>
          <w:rFonts w:ascii="Times New Roman" w:eastAsia="宋体" w:hAnsi="Times New Roman" w:cs="Times New Roman"/>
          <w:color w:val="000000"/>
          <w:kern w:val="0"/>
          <w:sz w:val="19"/>
          <w:szCs w:val="19"/>
          <w:lang w:bidi="ar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9"/>
          <w:szCs w:val="19"/>
          <w:lang w:bidi="ar"/>
        </w:rPr>
        <w:lastRenderedPageBreak/>
        <w:t>R</w:t>
      </w:r>
      <w:r>
        <w:rPr>
          <w:rFonts w:ascii="Times New Roman" w:eastAsia="宋体" w:hAnsi="Times New Roman" w:cs="Times New Roman"/>
          <w:color w:val="000000"/>
          <w:kern w:val="0"/>
          <w:sz w:val="19"/>
          <w:szCs w:val="19"/>
          <w:lang w:bidi="ar"/>
        </w:rPr>
        <w:t>eference</w:t>
      </w:r>
    </w:p>
    <w:p w:rsidR="00CC6035" w:rsidRPr="006B08FE" w:rsidRDefault="00CC6035" w:rsidP="00BE7E1D">
      <w:pPr>
        <w:pStyle w:val="EndNoteBibliography"/>
        <w:spacing w:line="480" w:lineRule="auto"/>
        <w:ind w:left="720" w:hanging="720"/>
        <w:rPr>
          <w:noProof/>
        </w:rPr>
      </w:pPr>
      <w:bookmarkStart w:id="5" w:name="_ENREF_17"/>
      <w:r w:rsidRPr="006B08FE">
        <w:rPr>
          <w:noProof/>
        </w:rPr>
        <w:t>[17].</w:t>
      </w:r>
      <w:r w:rsidRPr="006B08FE">
        <w:rPr>
          <w:noProof/>
        </w:rPr>
        <w:tab/>
        <w:t xml:space="preserve">Anker, S.D., et al., </w:t>
      </w:r>
      <w:r w:rsidRPr="006B08FE">
        <w:rPr>
          <w:i/>
          <w:noProof/>
        </w:rPr>
        <w:t>Ferric carboxymaltose in patients with heart failure and iron deficiency.</w:t>
      </w:r>
      <w:r w:rsidRPr="006B08FE">
        <w:rPr>
          <w:noProof/>
        </w:rPr>
        <w:t xml:space="preserve"> N Engl J Med, 2009. </w:t>
      </w:r>
      <w:r w:rsidRPr="006B08FE">
        <w:rPr>
          <w:b/>
          <w:noProof/>
        </w:rPr>
        <w:t>361</w:t>
      </w:r>
      <w:r w:rsidRPr="006B08FE">
        <w:rPr>
          <w:noProof/>
        </w:rPr>
        <w:t>(25): p. 2436-48.</w:t>
      </w:r>
      <w:bookmarkEnd w:id="5"/>
    </w:p>
    <w:p w:rsidR="00FF3929" w:rsidRPr="006B08FE" w:rsidRDefault="00FF3929" w:rsidP="00BE7E1D">
      <w:pPr>
        <w:pStyle w:val="EndNoteBibliography"/>
        <w:spacing w:line="480" w:lineRule="auto"/>
        <w:ind w:left="720" w:hanging="720"/>
        <w:rPr>
          <w:noProof/>
        </w:rPr>
      </w:pPr>
      <w:bookmarkStart w:id="6" w:name="_ENREF_18"/>
      <w:r w:rsidRPr="006B08FE">
        <w:rPr>
          <w:noProof/>
        </w:rPr>
        <w:t>[18].</w:t>
      </w:r>
      <w:r w:rsidRPr="006B08FE">
        <w:rPr>
          <w:noProof/>
        </w:rPr>
        <w:tab/>
        <w:t xml:space="preserve">Arutyunov GP, B.N., Ivleva AY, Kobalava ZD., </w:t>
      </w:r>
      <w:r w:rsidRPr="006B08FE">
        <w:rPr>
          <w:i/>
          <w:noProof/>
        </w:rPr>
        <w:t>The safety of intravenous (IV) ferric carboxymaltose versus IV iron sucrose in patients with chronic heart failure (CHF) and chronic kidney disease (CKD) with iron deficiency (ID).</w:t>
      </w:r>
      <w:r w:rsidRPr="006B08FE">
        <w:rPr>
          <w:noProof/>
        </w:rPr>
        <w:t xml:space="preserve"> European Journal of Heart Failure Supplements, 2009. </w:t>
      </w:r>
      <w:r w:rsidRPr="006B08FE">
        <w:rPr>
          <w:b/>
          <w:noProof/>
        </w:rPr>
        <w:t>8</w:t>
      </w:r>
      <w:r w:rsidRPr="006B08FE">
        <w:rPr>
          <w:noProof/>
        </w:rPr>
        <w:t>(2): p. Abstract 141.</w:t>
      </w:r>
      <w:bookmarkEnd w:id="6"/>
    </w:p>
    <w:p w:rsidR="00FF3929" w:rsidRPr="006B08FE" w:rsidRDefault="00FF3929" w:rsidP="00BE7E1D">
      <w:pPr>
        <w:pStyle w:val="EndNoteBibliography"/>
        <w:spacing w:line="480" w:lineRule="auto"/>
        <w:ind w:left="720" w:hanging="720"/>
        <w:rPr>
          <w:noProof/>
        </w:rPr>
      </w:pPr>
      <w:bookmarkStart w:id="7" w:name="_ENREF_19"/>
      <w:r w:rsidRPr="006B08FE">
        <w:rPr>
          <w:noProof/>
        </w:rPr>
        <w:t>[19].</w:t>
      </w:r>
      <w:r w:rsidRPr="006B08FE">
        <w:rPr>
          <w:noProof/>
        </w:rPr>
        <w:tab/>
        <w:t xml:space="preserve">Beck-da-Silva, L., et al., </w:t>
      </w:r>
      <w:r w:rsidRPr="006B08FE">
        <w:rPr>
          <w:i/>
          <w:noProof/>
        </w:rPr>
        <w:t>IRON-HF study: a randomized trial to assess the effects of iron in heart failure patients with anemia.</w:t>
      </w:r>
      <w:r w:rsidRPr="006B08FE">
        <w:rPr>
          <w:noProof/>
        </w:rPr>
        <w:t xml:space="preserve"> Int J Cardiol, 2013. </w:t>
      </w:r>
      <w:r w:rsidRPr="006B08FE">
        <w:rPr>
          <w:b/>
          <w:noProof/>
        </w:rPr>
        <w:t>168</w:t>
      </w:r>
      <w:r w:rsidRPr="006B08FE">
        <w:rPr>
          <w:noProof/>
        </w:rPr>
        <w:t>(4): p. 3439-42.</w:t>
      </w:r>
      <w:bookmarkEnd w:id="7"/>
    </w:p>
    <w:p w:rsidR="00FF3929" w:rsidRPr="006B08FE" w:rsidRDefault="00FF3929" w:rsidP="00BE7E1D">
      <w:pPr>
        <w:pStyle w:val="EndNoteBibliography"/>
        <w:spacing w:line="480" w:lineRule="auto"/>
        <w:ind w:left="720" w:hanging="720"/>
        <w:rPr>
          <w:noProof/>
        </w:rPr>
      </w:pPr>
      <w:bookmarkStart w:id="8" w:name="_ENREF_20"/>
      <w:r w:rsidRPr="006B08FE">
        <w:rPr>
          <w:noProof/>
        </w:rPr>
        <w:t>[20].</w:t>
      </w:r>
      <w:r w:rsidRPr="006B08FE">
        <w:rPr>
          <w:noProof/>
        </w:rPr>
        <w:tab/>
        <w:t xml:space="preserve">Lewis, G.D., et al., </w:t>
      </w:r>
      <w:r w:rsidRPr="006B08FE">
        <w:rPr>
          <w:i/>
          <w:noProof/>
        </w:rPr>
        <w:t>Effect of Oral Iron Repletion on Exercise Capacity in Patients With Heart Failure With Reduced Ejection Fraction and Iron Deficiency: The IRONOUT HF Randomized Clinical Trial.</w:t>
      </w:r>
      <w:r w:rsidRPr="006B08FE">
        <w:rPr>
          <w:noProof/>
        </w:rPr>
        <w:t xml:space="preserve"> JAMA, 2017. </w:t>
      </w:r>
      <w:r w:rsidRPr="006B08FE">
        <w:rPr>
          <w:b/>
          <w:noProof/>
        </w:rPr>
        <w:t>317</w:t>
      </w:r>
      <w:r w:rsidRPr="006B08FE">
        <w:rPr>
          <w:noProof/>
        </w:rPr>
        <w:t>(19): p. 1958-1966.</w:t>
      </w:r>
      <w:bookmarkEnd w:id="8"/>
    </w:p>
    <w:p w:rsidR="00FF3929" w:rsidRPr="006B08FE" w:rsidRDefault="00FF3929" w:rsidP="00BE7E1D">
      <w:pPr>
        <w:pStyle w:val="EndNoteBibliography"/>
        <w:spacing w:line="480" w:lineRule="auto"/>
        <w:ind w:left="720" w:hanging="720"/>
        <w:rPr>
          <w:noProof/>
        </w:rPr>
      </w:pPr>
      <w:bookmarkStart w:id="9" w:name="_ENREF_21"/>
      <w:r w:rsidRPr="006B08FE">
        <w:rPr>
          <w:noProof/>
        </w:rPr>
        <w:t>[21].</w:t>
      </w:r>
      <w:r w:rsidRPr="006B08FE">
        <w:rPr>
          <w:noProof/>
        </w:rPr>
        <w:tab/>
        <w:t xml:space="preserve">Okonko, D.O., et al., </w:t>
      </w:r>
      <w:r w:rsidRPr="006B08FE">
        <w:rPr>
          <w:i/>
          <w:noProof/>
        </w:rPr>
        <w:t>Effect of intravenous iron sucrose on exercise tolerance in anemic and nonanemic patients with symptomatic chronic heart failure and iron deficiency FERRIC-HF: a randomized, controlled, observer-blinded trial.</w:t>
      </w:r>
      <w:r w:rsidRPr="006B08FE">
        <w:rPr>
          <w:noProof/>
        </w:rPr>
        <w:t xml:space="preserve"> J Am Coll Cardiol, 2008. </w:t>
      </w:r>
      <w:r w:rsidRPr="006B08FE">
        <w:rPr>
          <w:b/>
          <w:noProof/>
        </w:rPr>
        <w:t>51</w:t>
      </w:r>
      <w:r w:rsidRPr="006B08FE">
        <w:rPr>
          <w:noProof/>
        </w:rPr>
        <w:t>(2): p. 103-12.</w:t>
      </w:r>
      <w:bookmarkEnd w:id="9"/>
    </w:p>
    <w:p w:rsidR="00FF3929" w:rsidRPr="006B08FE" w:rsidRDefault="00FF3929" w:rsidP="00BE7E1D">
      <w:pPr>
        <w:pStyle w:val="EndNoteBibliography"/>
        <w:spacing w:line="480" w:lineRule="auto"/>
        <w:ind w:left="720" w:hanging="720"/>
        <w:rPr>
          <w:noProof/>
        </w:rPr>
      </w:pPr>
      <w:bookmarkStart w:id="10" w:name="_ENREF_22"/>
      <w:r w:rsidRPr="006B08FE">
        <w:rPr>
          <w:noProof/>
        </w:rPr>
        <w:t>[22].</w:t>
      </w:r>
      <w:r w:rsidRPr="006B08FE">
        <w:rPr>
          <w:noProof/>
        </w:rPr>
        <w:tab/>
        <w:t xml:space="preserve">Ponikowski, P., et al., </w:t>
      </w:r>
      <w:r w:rsidRPr="006B08FE">
        <w:rPr>
          <w:i/>
          <w:noProof/>
        </w:rPr>
        <w:t>Beneficial effects of long-term intravenous iron therapy with ferric carboxymaltose in patients with symptomatic heart failure and iron deficiency.</w:t>
      </w:r>
      <w:r w:rsidRPr="006B08FE">
        <w:rPr>
          <w:noProof/>
        </w:rPr>
        <w:t xml:space="preserve"> European Heart Journal, 2014. </w:t>
      </w:r>
      <w:r w:rsidRPr="006B08FE">
        <w:rPr>
          <w:b/>
          <w:noProof/>
        </w:rPr>
        <w:t>36</w:t>
      </w:r>
      <w:r w:rsidRPr="006B08FE">
        <w:rPr>
          <w:noProof/>
        </w:rPr>
        <w:t>(11): p. 657-668.</w:t>
      </w:r>
      <w:bookmarkEnd w:id="10"/>
    </w:p>
    <w:p w:rsidR="00FF3929" w:rsidRPr="006B08FE" w:rsidRDefault="00FF3929" w:rsidP="00BE7E1D">
      <w:pPr>
        <w:pStyle w:val="EndNoteBibliography"/>
        <w:spacing w:line="480" w:lineRule="auto"/>
        <w:ind w:left="720" w:hanging="720"/>
        <w:rPr>
          <w:noProof/>
        </w:rPr>
      </w:pPr>
      <w:bookmarkStart w:id="11" w:name="_ENREF_23"/>
      <w:r w:rsidRPr="006B08FE">
        <w:rPr>
          <w:noProof/>
        </w:rPr>
        <w:t>[23].</w:t>
      </w:r>
      <w:r w:rsidRPr="006B08FE">
        <w:rPr>
          <w:noProof/>
        </w:rPr>
        <w:tab/>
        <w:t xml:space="preserve">Toblli, J.E., et al., </w:t>
      </w:r>
      <w:r w:rsidRPr="006B08FE">
        <w:rPr>
          <w:i/>
          <w:noProof/>
        </w:rPr>
        <w:t>Intravenous Iron Reduces NT-Pro-Brain Natriuretic Peptide in Anemic Patients With Chronic Heart Failure and Renal Insufficiency.</w:t>
      </w:r>
      <w:r w:rsidRPr="006B08FE">
        <w:rPr>
          <w:noProof/>
        </w:rPr>
        <w:t xml:space="preserve"> Journal of the American College of Cardiology, 2007. </w:t>
      </w:r>
      <w:r w:rsidRPr="006B08FE">
        <w:rPr>
          <w:b/>
          <w:noProof/>
        </w:rPr>
        <w:t>50</w:t>
      </w:r>
      <w:r w:rsidRPr="006B08FE">
        <w:rPr>
          <w:noProof/>
        </w:rPr>
        <w:t>(17): p. 1657-1665.</w:t>
      </w:r>
      <w:bookmarkEnd w:id="11"/>
    </w:p>
    <w:p w:rsidR="00EB791E" w:rsidRDefault="00FF3929" w:rsidP="0027131D">
      <w:pPr>
        <w:pStyle w:val="EndNoteBibliography"/>
        <w:spacing w:line="480" w:lineRule="auto"/>
        <w:ind w:left="720" w:hanging="720"/>
        <w:rPr>
          <w:noProof/>
        </w:rPr>
      </w:pPr>
      <w:bookmarkStart w:id="12" w:name="_ENREF_24"/>
      <w:r w:rsidRPr="006B08FE">
        <w:rPr>
          <w:noProof/>
        </w:rPr>
        <w:t>[24].</w:t>
      </w:r>
      <w:r w:rsidRPr="006B08FE">
        <w:rPr>
          <w:noProof/>
        </w:rPr>
        <w:tab/>
        <w:t xml:space="preserve">van Veldhuisen, D.J., et al., </w:t>
      </w:r>
      <w:r w:rsidRPr="006B08FE">
        <w:rPr>
          <w:i/>
          <w:noProof/>
        </w:rPr>
        <w:t>Effect of Ferric Carboxymaltose on Exercise Capacity in Patients With Chronic Heart Failure and Iron Deficiency.</w:t>
      </w:r>
      <w:r w:rsidRPr="006B08FE">
        <w:rPr>
          <w:noProof/>
        </w:rPr>
        <w:t xml:space="preserve"> Circulation, 2017. </w:t>
      </w:r>
      <w:r w:rsidRPr="006B08FE">
        <w:rPr>
          <w:b/>
          <w:noProof/>
        </w:rPr>
        <w:t>136</w:t>
      </w:r>
      <w:r w:rsidRPr="006B08FE">
        <w:rPr>
          <w:noProof/>
        </w:rPr>
        <w:t>(15): p. 1374-1383.</w:t>
      </w:r>
      <w:bookmarkEnd w:id="12"/>
    </w:p>
    <w:p w:rsidR="00B841BD" w:rsidRPr="0027131D" w:rsidRDefault="00B841BD" w:rsidP="0027131D">
      <w:pPr>
        <w:pStyle w:val="EndNoteBibliography"/>
        <w:spacing w:line="480" w:lineRule="auto"/>
        <w:ind w:left="720" w:hanging="720"/>
        <w:rPr>
          <w:rFonts w:hint="eastAsia"/>
          <w:noProof/>
        </w:rPr>
      </w:pPr>
      <w:r>
        <w:rPr>
          <w:rFonts w:hint="eastAsia"/>
          <w:noProof/>
        </w:rPr>
        <w:lastRenderedPageBreak/>
        <w:t>[</w:t>
      </w:r>
      <w:r w:rsidRPr="00B841BD">
        <w:rPr>
          <w:noProof/>
        </w:rPr>
        <w:t>25</w:t>
      </w:r>
      <w:r>
        <w:rPr>
          <w:noProof/>
        </w:rPr>
        <w:t>]</w:t>
      </w:r>
      <w:r w:rsidRPr="00B841BD">
        <w:rPr>
          <w:noProof/>
        </w:rPr>
        <w:t xml:space="preserve">. </w:t>
      </w:r>
      <w:r>
        <w:rPr>
          <w:noProof/>
        </w:rPr>
        <w:tab/>
      </w:r>
      <w:r w:rsidRPr="00B841BD">
        <w:rPr>
          <w:noProof/>
        </w:rPr>
        <w:t>L.D. Suryani, S.B. Raharjo, R. Sagita et al. (2017) Oral iron therapy improves functional capacity of heart failure patients with iron deficiency anaemi. European Heart Journal Supplements 19, E17–E17</w:t>
      </w:r>
    </w:p>
    <w:p w:rsidR="00B841BD" w:rsidRDefault="00B841BD" w:rsidP="00BE7E1D">
      <w:pPr>
        <w:widowControl/>
        <w:spacing w:line="480" w:lineRule="auto"/>
        <w:jc w:val="left"/>
        <w:textAlignment w:val="center"/>
        <w:rPr>
          <w:rFonts w:ascii="Times New Roman" w:eastAsia="宋体" w:hAnsi="Times New Roman" w:cs="Times New Roman"/>
          <w:b/>
          <w:color w:val="000000"/>
          <w:kern w:val="0"/>
          <w:szCs w:val="21"/>
          <w:lang w:bidi="ar"/>
        </w:rPr>
      </w:pPr>
    </w:p>
    <w:p w:rsidR="009E7E54" w:rsidRPr="00BE7E1D" w:rsidRDefault="009E7E54" w:rsidP="00BE7E1D">
      <w:pPr>
        <w:widowControl/>
        <w:spacing w:line="480" w:lineRule="auto"/>
        <w:jc w:val="left"/>
        <w:textAlignment w:val="center"/>
        <w:rPr>
          <w:rFonts w:ascii="Times New Roman" w:eastAsia="宋体" w:hAnsi="Times New Roman" w:cs="Times New Roman"/>
          <w:b/>
          <w:color w:val="000000"/>
          <w:kern w:val="0"/>
          <w:szCs w:val="21"/>
          <w:lang w:bidi="ar"/>
        </w:rPr>
      </w:pPr>
      <w:r w:rsidRPr="00BE7E1D">
        <w:rPr>
          <w:rFonts w:ascii="Times New Roman" w:eastAsia="宋体" w:hAnsi="Times New Roman" w:cs="Times New Roman"/>
          <w:b/>
          <w:color w:val="000000"/>
          <w:kern w:val="0"/>
          <w:szCs w:val="21"/>
          <w:lang w:bidi="ar"/>
        </w:rPr>
        <w:t>Supplementary figure legend</w:t>
      </w:r>
    </w:p>
    <w:p w:rsidR="00EB791E" w:rsidRPr="0027131D" w:rsidRDefault="00EB791E" w:rsidP="0027131D">
      <w:pPr>
        <w:spacing w:line="480" w:lineRule="auto"/>
      </w:pPr>
      <w:r>
        <w:t xml:space="preserve">Figure S1 </w:t>
      </w:r>
      <w:r w:rsidRPr="00C36A7A">
        <w:t>Forest plot showing the effect on the Quality of life parameters. (A) MLHFQ score (B)EQ-5D score.</w:t>
      </w:r>
    </w:p>
    <w:sectPr w:rsidR="00EB791E" w:rsidRPr="0027131D">
      <w:pgSz w:w="16838" w:h="11906" w:orient="landscape"/>
      <w:pgMar w:top="986" w:right="1519" w:bottom="1440" w:left="55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6A5" w:rsidRDefault="00B226A5" w:rsidP="00ED1691">
      <w:r>
        <w:separator/>
      </w:r>
    </w:p>
  </w:endnote>
  <w:endnote w:type="continuationSeparator" w:id="0">
    <w:p w:rsidR="00B226A5" w:rsidRDefault="00B226A5" w:rsidP="00ED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b7819099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6A5" w:rsidRDefault="00B226A5" w:rsidP="00ED1691">
      <w:r>
        <w:separator/>
      </w:r>
    </w:p>
  </w:footnote>
  <w:footnote w:type="continuationSeparator" w:id="0">
    <w:p w:rsidR="00B226A5" w:rsidRDefault="00B226A5" w:rsidP="00ED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51"/>
    <w:rsid w:val="001A6003"/>
    <w:rsid w:val="0027131D"/>
    <w:rsid w:val="003C5182"/>
    <w:rsid w:val="00616351"/>
    <w:rsid w:val="006F7120"/>
    <w:rsid w:val="009161D3"/>
    <w:rsid w:val="009E7E54"/>
    <w:rsid w:val="009F3118"/>
    <w:rsid w:val="00A5322B"/>
    <w:rsid w:val="00B226A5"/>
    <w:rsid w:val="00B841BD"/>
    <w:rsid w:val="00BE7E1D"/>
    <w:rsid w:val="00C35EA5"/>
    <w:rsid w:val="00CC6035"/>
    <w:rsid w:val="00D86EBE"/>
    <w:rsid w:val="00E00CB0"/>
    <w:rsid w:val="00E542F5"/>
    <w:rsid w:val="00EB791E"/>
    <w:rsid w:val="00ED1691"/>
    <w:rsid w:val="00F84144"/>
    <w:rsid w:val="00FF3929"/>
    <w:rsid w:val="03BD623A"/>
    <w:rsid w:val="06293733"/>
    <w:rsid w:val="06935313"/>
    <w:rsid w:val="06981E50"/>
    <w:rsid w:val="0B910A2E"/>
    <w:rsid w:val="105E1DB9"/>
    <w:rsid w:val="11A7253E"/>
    <w:rsid w:val="11BB7065"/>
    <w:rsid w:val="125A7678"/>
    <w:rsid w:val="12CD6EB3"/>
    <w:rsid w:val="13D80214"/>
    <w:rsid w:val="14A670D1"/>
    <w:rsid w:val="1BDA6BEF"/>
    <w:rsid w:val="1C097C7C"/>
    <w:rsid w:val="219D1026"/>
    <w:rsid w:val="24366F58"/>
    <w:rsid w:val="269B220D"/>
    <w:rsid w:val="29044C87"/>
    <w:rsid w:val="298E4337"/>
    <w:rsid w:val="2D010345"/>
    <w:rsid w:val="2D0616C6"/>
    <w:rsid w:val="30FF3857"/>
    <w:rsid w:val="3B581448"/>
    <w:rsid w:val="3EE111B2"/>
    <w:rsid w:val="41D16AEA"/>
    <w:rsid w:val="46253BC9"/>
    <w:rsid w:val="521764B4"/>
    <w:rsid w:val="55660D8B"/>
    <w:rsid w:val="55FF0889"/>
    <w:rsid w:val="580744DF"/>
    <w:rsid w:val="5834383C"/>
    <w:rsid w:val="59452BC8"/>
    <w:rsid w:val="5A1E3EDF"/>
    <w:rsid w:val="5EFC4AF4"/>
    <w:rsid w:val="5F58356A"/>
    <w:rsid w:val="60C3558C"/>
    <w:rsid w:val="63AE72F0"/>
    <w:rsid w:val="652128FB"/>
    <w:rsid w:val="661F73FB"/>
    <w:rsid w:val="6E8320BD"/>
    <w:rsid w:val="78651B87"/>
    <w:rsid w:val="7F3B4BA4"/>
    <w:rsid w:val="7F4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90D53"/>
  <w15:docId w15:val="{E7415756-67C8-42DF-A2A7-0EC1193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i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i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i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i/>
      <w:color w:val="000000"/>
      <w:sz w:val="22"/>
      <w:szCs w:val="22"/>
      <w:u w:val="none"/>
    </w:rPr>
  </w:style>
  <w:style w:type="character" w:customStyle="1" w:styleId="fontstyle01">
    <w:name w:val="fontstyle01"/>
    <w:basedOn w:val="a0"/>
    <w:rPr>
      <w:rFonts w:ascii="AdvOTb7819099" w:eastAsia="AdvOTb7819099" w:hAnsi="AdvOTb7819099" w:cs="AdvOTb7819099"/>
      <w:color w:val="000000"/>
      <w:sz w:val="18"/>
      <w:szCs w:val="18"/>
    </w:rPr>
  </w:style>
  <w:style w:type="paragraph" w:styleId="a3">
    <w:name w:val="header"/>
    <w:basedOn w:val="a"/>
    <w:link w:val="a4"/>
    <w:rsid w:val="00ED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16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D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D169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Bibliography">
    <w:name w:val="EndNote Bibliography"/>
    <w:rsid w:val="00CC6035"/>
    <w:pPr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Cheng Wang</cp:lastModifiedBy>
  <cp:revision>13</cp:revision>
  <dcterms:created xsi:type="dcterms:W3CDTF">2014-10-29T12:08:00Z</dcterms:created>
  <dcterms:modified xsi:type="dcterms:W3CDTF">2018-12-06T15:25:00Z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