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DDE" w:rsidRPr="00212CAE" w:rsidRDefault="00A82DDE" w:rsidP="00A82DD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12CAE">
        <w:rPr>
          <w:rFonts w:ascii="Times New Roman" w:hAnsi="Times New Roman" w:cs="Times New Roman"/>
          <w:b/>
          <w:sz w:val="22"/>
          <w:szCs w:val="22"/>
          <w:lang w:val="en-US"/>
        </w:rPr>
        <w:t xml:space="preserve">Supplemental table 1. </w:t>
      </w:r>
      <w:r w:rsidRPr="00212CAE">
        <w:rPr>
          <w:rFonts w:ascii="Times New Roman" w:hAnsi="Times New Roman" w:cs="Times New Roman"/>
          <w:bCs/>
          <w:sz w:val="22"/>
          <w:szCs w:val="22"/>
          <w:lang w:val="en-US"/>
        </w:rPr>
        <w:t>Food groups used to calculate the sources of variability (cumulative R</w:t>
      </w:r>
      <w:r w:rsidRPr="00212CAE">
        <w:rPr>
          <w:rFonts w:ascii="Times New Roman" w:hAnsi="Times New Roman" w:cs="Times New Roman"/>
          <w:bCs/>
          <w:sz w:val="22"/>
          <w:szCs w:val="22"/>
          <w:vertAlign w:val="superscript"/>
          <w:lang w:val="en-US"/>
        </w:rPr>
        <w:t>2</w:t>
      </w:r>
      <w:r w:rsidRPr="00212CAE">
        <w:rPr>
          <w:rFonts w:ascii="Times New Roman" w:hAnsi="Times New Roman" w:cs="Times New Roman"/>
          <w:bCs/>
          <w:sz w:val="22"/>
          <w:szCs w:val="22"/>
          <w:lang w:val="en-US"/>
        </w:rPr>
        <w:t>) and % of total polyphenol intake</w:t>
      </w:r>
    </w:p>
    <w:tbl>
      <w:tblPr>
        <w:tblStyle w:val="Tablanormal5"/>
        <w:tblW w:w="5000" w:type="pct"/>
        <w:tblLook w:val="04A0" w:firstRow="1" w:lastRow="0" w:firstColumn="1" w:lastColumn="0" w:noHBand="0" w:noVBand="1"/>
      </w:tblPr>
      <w:tblGrid>
        <w:gridCol w:w="1665"/>
        <w:gridCol w:w="6823"/>
      </w:tblGrid>
      <w:tr w:rsidR="00A82DDE" w:rsidRPr="00121287" w:rsidTr="003C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1" w:type="pct"/>
            <w:tcBorders>
              <w:top w:val="single" w:sz="4" w:space="0" w:color="C9C9C9" w:themeColor="accent3" w:themeTint="99"/>
              <w:lef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87">
              <w:rPr>
                <w:rFonts w:ascii="Times New Roman" w:hAnsi="Times New Roman" w:cs="Times New Roman"/>
                <w:b/>
                <w:lang w:val="en-US"/>
              </w:rPr>
              <w:t>Food groups</w:t>
            </w:r>
          </w:p>
        </w:tc>
        <w:tc>
          <w:tcPr>
            <w:tcW w:w="4019" w:type="pct"/>
            <w:tcBorders>
              <w:top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121287">
              <w:rPr>
                <w:rFonts w:ascii="Times New Roman" w:hAnsi="Times New Roman" w:cs="Times New Roman"/>
                <w:b/>
                <w:lang w:val="en-US"/>
              </w:rPr>
              <w:t>Components</w:t>
            </w:r>
          </w:p>
        </w:tc>
      </w:tr>
      <w:tr w:rsidR="00A82DDE" w:rsidRPr="00212CAE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7F7F7F" w:themeColor="text1" w:themeTint="80"/>
              <w:left w:val="single" w:sz="4" w:space="0" w:color="C9C9C9" w:themeColor="accent3" w:themeTint="99"/>
              <w:bottom w:val="single" w:sz="4" w:space="0" w:color="D0CECE" w:themeColor="background2" w:themeShade="E6"/>
            </w:tcBorders>
          </w:tcPr>
          <w:p w:rsidR="00A82DDE" w:rsidRPr="00121287" w:rsidRDefault="00A82DDE" w:rsidP="003C79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Fruits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Cherries, strawberries, Apple, peach, grapes, kiwi, mango, range, banana, avocado, olives, fruits in syrup, fruits in their juice.</w:t>
            </w:r>
          </w:p>
        </w:tc>
      </w:tr>
      <w:tr w:rsidR="00A82DDE" w:rsidRPr="00212CAE" w:rsidTr="003C7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 w:themeColor="background2" w:themeShade="E6"/>
              <w:left w:val="single" w:sz="4" w:space="0" w:color="C9C9C9" w:themeColor="accent3" w:themeTint="99"/>
              <w:bottom w:val="single" w:sz="4" w:space="0" w:color="D0CECE" w:themeColor="background2" w:themeShade="E6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Vegetables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 xml:space="preserve">Swiss chard, spinach, artichoke, thistle, leek, tomato, carrot, pumpkin, lettuce, endive, eggplant, zucchini, beans, pepper, cabbage, broccoli, cauliflower, gazpacho, asparagus, roasted and fried potato. </w:t>
            </w:r>
          </w:p>
        </w:tc>
      </w:tr>
      <w:tr w:rsidR="00A82DDE" w:rsidRPr="00212CAE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 w:themeColor="background2" w:themeShade="E6"/>
              <w:left w:val="single" w:sz="4" w:space="0" w:color="C9C9C9" w:themeColor="accent3" w:themeTint="99"/>
              <w:bottom w:val="single" w:sz="4" w:space="0" w:color="D0CECE" w:themeColor="background2" w:themeShade="E6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Nuts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Walnuts, peanuts, hazelnut, almonds, dried dates, raisins, dried figs and prunes</w:t>
            </w:r>
          </w:p>
        </w:tc>
      </w:tr>
      <w:tr w:rsidR="00A82DDE" w:rsidRPr="00212CAE" w:rsidTr="003C7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 w:themeColor="background2" w:themeShade="E6"/>
              <w:left w:val="single" w:sz="4" w:space="0" w:color="C9C9C9" w:themeColor="accent3" w:themeTint="99"/>
              <w:bottom w:val="single" w:sz="4" w:space="0" w:color="D0CECE" w:themeColor="background2" w:themeShade="E6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Alcohol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 xml:space="preserve">Wine, Beer, other wines and whisky </w:t>
            </w:r>
          </w:p>
        </w:tc>
      </w:tr>
      <w:tr w:rsidR="00A82DDE" w:rsidRPr="003C798C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 w:themeColor="background2" w:themeShade="E6"/>
              <w:left w:val="single" w:sz="4" w:space="0" w:color="C9C9C9" w:themeColor="accent3" w:themeTint="99"/>
              <w:bottom w:val="single" w:sz="4" w:space="0" w:color="D0CECE" w:themeColor="background2" w:themeShade="E6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Cereals and legumes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 xml:space="preserve">Beans, peas lentils, pasta, pizza, rice, wholegrain bread, refined bread and breakfast cereals. </w:t>
            </w:r>
          </w:p>
        </w:tc>
      </w:tr>
      <w:tr w:rsidR="00A82DDE" w:rsidRPr="003C798C" w:rsidTr="003C7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 w:themeColor="background2" w:themeShade="E6"/>
              <w:left w:val="single" w:sz="4" w:space="0" w:color="C9C9C9" w:themeColor="accent3" w:themeTint="99"/>
              <w:bottom w:val="single" w:sz="4" w:space="0" w:color="D0CECE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Fats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Olive oil, corn oil and other oils</w:t>
            </w:r>
          </w:p>
        </w:tc>
      </w:tr>
      <w:tr w:rsidR="00A82DDE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/>
              <w:left w:val="single" w:sz="4" w:space="0" w:color="C9C9C9" w:themeColor="accent3" w:themeTint="99"/>
              <w:bottom w:val="single" w:sz="4" w:space="0" w:color="D0CECE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Caffeine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 xml:space="preserve">Coffee and decaffeinated </w:t>
            </w:r>
          </w:p>
        </w:tc>
      </w:tr>
      <w:tr w:rsidR="00A82DDE" w:rsidRPr="003C798C" w:rsidTr="003C7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/>
              <w:left w:val="single" w:sz="4" w:space="0" w:color="C9C9C9" w:themeColor="accent3" w:themeTint="99"/>
              <w:bottom w:val="single" w:sz="4" w:space="0" w:color="D0CECE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Juices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Orange juice, bottled juices and other juices</w:t>
            </w:r>
          </w:p>
        </w:tc>
      </w:tr>
      <w:tr w:rsidR="00A82DDE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/>
              <w:left w:val="single" w:sz="4" w:space="0" w:color="C9C9C9" w:themeColor="accent3" w:themeTint="99"/>
              <w:bottom w:val="single" w:sz="4" w:space="0" w:color="D0CECE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Chocolate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Chocolate</w:t>
            </w:r>
          </w:p>
        </w:tc>
      </w:tr>
      <w:tr w:rsidR="00A82DDE" w:rsidRPr="003C798C" w:rsidTr="003C79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/>
              <w:left w:val="single" w:sz="4" w:space="0" w:color="C9C9C9" w:themeColor="accent3" w:themeTint="99"/>
              <w:bottom w:val="single" w:sz="4" w:space="0" w:color="D0CECE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Pastries</w:t>
            </w:r>
          </w:p>
        </w:tc>
        <w:tc>
          <w:tcPr>
            <w:tcW w:w="4019" w:type="pct"/>
            <w:tcBorders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Marzipan, biscuits, muffins, doughnut, fritter, nougat, cake and bun</w:t>
            </w:r>
          </w:p>
        </w:tc>
      </w:tr>
      <w:tr w:rsidR="00A82DDE" w:rsidRPr="003C798C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" w:type="pct"/>
            <w:tcBorders>
              <w:top w:val="single" w:sz="4" w:space="0" w:color="D0CECE"/>
              <w:left w:val="single" w:sz="4" w:space="0" w:color="C9C9C9" w:themeColor="accent3" w:themeTint="99"/>
              <w:bottom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4019" w:type="pct"/>
            <w:tcBorders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:rsidR="00A82DDE" w:rsidRPr="00121287" w:rsidRDefault="00A82DDE" w:rsidP="00A227C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121287">
              <w:rPr>
                <w:rFonts w:ascii="Times New Roman" w:hAnsi="Times New Roman" w:cs="Times New Roman"/>
                <w:lang w:val="en-US"/>
              </w:rPr>
              <w:t>Jam, tomato sauce, croquette, honey and milkshakes</w:t>
            </w:r>
          </w:p>
        </w:tc>
      </w:tr>
    </w:tbl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br w:type="page"/>
      </w:r>
    </w:p>
    <w:p w:rsidR="00A82DDE" w:rsidRPr="00212CAE" w:rsidRDefault="00A82DDE" w:rsidP="00A82D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12CAE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Supplemental table 2</w:t>
      </w:r>
      <w:r w:rsidRPr="00212CAE">
        <w:rPr>
          <w:rFonts w:ascii="Times New Roman" w:hAnsi="Times New Roman" w:cs="Times New Roman"/>
          <w:sz w:val="22"/>
          <w:szCs w:val="22"/>
          <w:lang w:val="en-US"/>
        </w:rPr>
        <w:t>. Hazard ratio (IC 95%) of probable breast cancer cases across tertiles of polyphenol intake in the SUN Project.</w:t>
      </w: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anormal5"/>
        <w:tblW w:w="8986" w:type="dxa"/>
        <w:tblLayout w:type="fixed"/>
        <w:tblLook w:val="04A0" w:firstRow="1" w:lastRow="0" w:firstColumn="1" w:lastColumn="0" w:noHBand="0" w:noVBand="1"/>
      </w:tblPr>
      <w:tblGrid>
        <w:gridCol w:w="2877"/>
        <w:gridCol w:w="1527"/>
        <w:gridCol w:w="1527"/>
        <w:gridCol w:w="1527"/>
        <w:gridCol w:w="1528"/>
      </w:tblGrid>
      <w:tr w:rsidR="003C798C" w:rsidRPr="00121287" w:rsidTr="003C7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6" w:type="dxa"/>
            <w:gridSpan w:val="5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noWrap/>
          </w:tcPr>
          <w:p w:rsidR="003C798C" w:rsidRPr="003C798C" w:rsidRDefault="003C798C" w:rsidP="003C798C">
            <w:pPr>
              <w:spacing w:line="360" w:lineRule="auto"/>
              <w:ind w:left="205" w:hanging="2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  <w:t>Tertiles of polyphenols</w:t>
            </w:r>
          </w:p>
        </w:tc>
      </w:tr>
      <w:tr w:rsidR="003C798C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_tradnl"/>
              </w:rPr>
            </w:pP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Tertiles 1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Tertiles 2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Tertiles 3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 for trend</w:t>
            </w:r>
          </w:p>
        </w:tc>
      </w:tr>
      <w:tr w:rsidR="003C798C" w:rsidRPr="00121287" w:rsidTr="003C79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Cases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55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48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65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es-ES_tradnl"/>
              </w:rPr>
            </w:pPr>
          </w:p>
        </w:tc>
      </w:tr>
      <w:tr w:rsidR="003C798C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Person-years of follow up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35,751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35,271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34,826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3C798C" w:rsidRPr="00121287" w:rsidTr="003C79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Incidence rate/10,000 person -year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15.4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13.6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18.7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3C798C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Age adjusted HR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0.72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0.84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0.50</w:t>
            </w:r>
          </w:p>
        </w:tc>
      </w:tr>
      <w:tr w:rsidR="003C798C" w:rsidRPr="00121287" w:rsidTr="003C79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(0.49-1.06)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(0.58-1.22)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3C798C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1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0.72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0.84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0.49</w:t>
            </w:r>
          </w:p>
        </w:tc>
      </w:tr>
      <w:tr w:rsidR="003C798C" w:rsidRPr="00121287" w:rsidTr="003C79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(0.49-1.07)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(0.58-1.21)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</w:tr>
      <w:tr w:rsidR="003C798C" w:rsidRPr="00121287" w:rsidTr="003C7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2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0.73</w:t>
            </w:r>
          </w:p>
        </w:tc>
        <w:tc>
          <w:tcPr>
            <w:tcW w:w="1527" w:type="dxa"/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0.85</w:t>
            </w:r>
          </w:p>
        </w:tc>
        <w:tc>
          <w:tcPr>
            <w:tcW w:w="1528" w:type="dxa"/>
            <w:tcBorders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es-ES_tradnl"/>
              </w:rPr>
              <w:t>0.49</w:t>
            </w:r>
          </w:p>
        </w:tc>
      </w:tr>
      <w:tr w:rsidR="003C798C" w:rsidRPr="00121287" w:rsidTr="003C798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  <w:tcBorders>
              <w:left w:val="single" w:sz="4" w:space="0" w:color="D0CECE"/>
              <w:bottom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  <w:tc>
          <w:tcPr>
            <w:tcW w:w="1527" w:type="dxa"/>
            <w:tcBorders>
              <w:bottom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27" w:type="dxa"/>
            <w:tcBorders>
              <w:bottom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(0.49-1.09)</w:t>
            </w:r>
          </w:p>
        </w:tc>
        <w:tc>
          <w:tcPr>
            <w:tcW w:w="1527" w:type="dxa"/>
            <w:tcBorders>
              <w:bottom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(0.57-1.22)</w:t>
            </w:r>
          </w:p>
        </w:tc>
        <w:tc>
          <w:tcPr>
            <w:tcW w:w="1528" w:type="dxa"/>
            <w:tcBorders>
              <w:bottom w:val="single" w:sz="4" w:space="0" w:color="D0CECE"/>
              <w:right w:val="single" w:sz="4" w:space="0" w:color="D0CECE"/>
            </w:tcBorders>
            <w:noWrap/>
            <w:hideMark/>
          </w:tcPr>
          <w:p w:rsidR="003C798C" w:rsidRPr="00121287" w:rsidRDefault="003C798C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</w:tbl>
    <w:p w:rsidR="00A82DDE" w:rsidRDefault="00A82DDE" w:rsidP="00A82DDE">
      <w:pPr>
        <w:pStyle w:val="Prrafodelista"/>
        <w:spacing w:line="360" w:lineRule="auto"/>
        <w:ind w:left="0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A82DDE" w:rsidRPr="00121287" w:rsidRDefault="00A82DDE" w:rsidP="00A82DDE">
      <w:pPr>
        <w:pStyle w:val="Prrafodelista"/>
        <w:spacing w:line="360" w:lineRule="auto"/>
        <w:ind w:left="0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1: Additional adjustment for height, number of relatives with history of BC (3 categories), smoking status (never smoker, former smoker, current smoker), physical activity (METs-h/wk, continuous), alcohol intake (g/d, continuous), BMI (3 categories), age of menarche (5 categories), age of menopause (3 categories), number of pregnancies of more than 6 months (continuous), pregnancy before the age of 30 years (dichotomous), months of breastfeeding (continuous), use of hormone replacement therapy (dichotomous) and its duration (continuous) , and years at university.</w:t>
      </w:r>
    </w:p>
    <w:p w:rsidR="00A82DDE" w:rsidRPr="00121287" w:rsidRDefault="00A82DDE" w:rsidP="00A82DDE">
      <w:pPr>
        <w:pStyle w:val="Prrafodelista"/>
        <w:spacing w:line="360" w:lineRule="auto"/>
        <w:ind w:left="0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2: additional adjustment for diabetes (dichotomous) and total energy intake (kcal/d, continuous) and Mediterranean diet adherence (continuous).</w:t>
      </w: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212CAE" w:rsidRDefault="00A82DDE" w:rsidP="00A82DD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br w:type="page"/>
      </w:r>
      <w:r w:rsidRPr="00212CAE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Supplemental table 3</w:t>
      </w:r>
      <w:r w:rsidRPr="00212CAE">
        <w:rPr>
          <w:rFonts w:ascii="Times New Roman" w:hAnsi="Times New Roman" w:cs="Times New Roman"/>
          <w:sz w:val="22"/>
          <w:szCs w:val="22"/>
          <w:lang w:val="en-US"/>
        </w:rPr>
        <w:t>. Hazard ratio (IC 95%) of probable breast cancer cases for each quartile of polyphenols in the SUN Project among pre- and post-menopausal women.</w:t>
      </w: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anormal5"/>
        <w:tblW w:w="8986" w:type="dxa"/>
        <w:tblLayout w:type="fixed"/>
        <w:tblLook w:val="04A0" w:firstRow="1" w:lastRow="0" w:firstColumn="1" w:lastColumn="0" w:noHBand="0" w:noVBand="1"/>
      </w:tblPr>
      <w:tblGrid>
        <w:gridCol w:w="2679"/>
        <w:gridCol w:w="1576"/>
        <w:gridCol w:w="1577"/>
        <w:gridCol w:w="1577"/>
        <w:gridCol w:w="1577"/>
      </w:tblGrid>
      <w:tr w:rsidR="008132DB" w:rsidRPr="00121287" w:rsidTr="0081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6" w:type="dxa"/>
            <w:gridSpan w:val="5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  <w:shd w:val="clear" w:color="auto" w:fill="auto"/>
            <w:noWrap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  <w:t>Tertiles of polyphenols</w:t>
            </w: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ES_tradnl"/>
              </w:rPr>
            </w:pPr>
          </w:p>
        </w:tc>
        <w:tc>
          <w:tcPr>
            <w:tcW w:w="1576" w:type="dxa"/>
            <w:noWrap/>
            <w:hideMark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  <w:t>Tertile 1</w:t>
            </w:r>
          </w:p>
        </w:tc>
        <w:tc>
          <w:tcPr>
            <w:tcW w:w="1577" w:type="dxa"/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  <w:t>Tertile 2</w:t>
            </w:r>
          </w:p>
        </w:tc>
        <w:tc>
          <w:tcPr>
            <w:tcW w:w="1577" w:type="dxa"/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es-ES_tradnl"/>
              </w:rPr>
              <w:t>Tertile 3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 for trend</w:t>
            </w:r>
          </w:p>
        </w:tc>
      </w:tr>
      <w:tr w:rsidR="008132DB" w:rsidRPr="00121287" w:rsidTr="008132D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  <w:t>Premenopausal breast cancer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N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3298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3165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2953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Cases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33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30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43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Person-years of follow up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31,256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28,698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25,273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Incidence rate/10,000 person year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10.6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10.5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17.0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Age adjusted HR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0.83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1.18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0.38</w:t>
            </w: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(0.50-1.36)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(0.74-1.87)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1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0.83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1.15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0.43</w:t>
            </w: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(0.50-1.37)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(0.72-1.84)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2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0.83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1.22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0.31</w:t>
            </w: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(0.50-1.39)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(0.75-1.99)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  <w:t>Postmenopausal breast cancer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N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620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926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1283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Cases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18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16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15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Person-years of follow up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3,722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 xml:space="preserve">  5,640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8,228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Incidence rate/10,000 person year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48.4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28.4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18.2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Age adjusted HR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0.58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0.37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*</w:t>
            </w: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(0.29-1.13)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(0.19-0.74)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1a*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0.67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0.41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*</w:t>
            </w: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(0.34-1.35)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(0.20-0.83)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</w:tr>
      <w:tr w:rsidR="008132DB" w:rsidRPr="00121287" w:rsidTr="008132D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ind w:left="205" w:hanging="2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Model 2a*</w:t>
            </w:r>
          </w:p>
        </w:tc>
        <w:tc>
          <w:tcPr>
            <w:tcW w:w="1576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 (ref)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0.63</w:t>
            </w:r>
          </w:p>
        </w:tc>
        <w:tc>
          <w:tcPr>
            <w:tcW w:w="1577" w:type="dxa"/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0.35</w:t>
            </w:r>
          </w:p>
        </w:tc>
        <w:tc>
          <w:tcPr>
            <w:tcW w:w="1577" w:type="dxa"/>
            <w:tcBorders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*</w:t>
            </w:r>
          </w:p>
        </w:tc>
      </w:tr>
      <w:tr w:rsidR="008132DB" w:rsidRPr="00121287" w:rsidTr="0081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left w:val="single" w:sz="4" w:space="0" w:color="D0CECE"/>
              <w:bottom w:val="single" w:sz="4" w:space="0" w:color="D0CECE"/>
            </w:tcBorders>
            <w:noWrap/>
            <w:hideMark/>
          </w:tcPr>
          <w:p w:rsidR="008132DB" w:rsidRPr="00121287" w:rsidRDefault="008132DB" w:rsidP="00A227C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  <w:tc>
          <w:tcPr>
            <w:tcW w:w="1576" w:type="dxa"/>
            <w:tcBorders>
              <w:bottom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</w:p>
        </w:tc>
        <w:tc>
          <w:tcPr>
            <w:tcW w:w="1577" w:type="dxa"/>
            <w:tcBorders>
              <w:bottom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(0.31-1.28)</w:t>
            </w:r>
          </w:p>
        </w:tc>
        <w:tc>
          <w:tcPr>
            <w:tcW w:w="1577" w:type="dxa"/>
            <w:tcBorders>
              <w:bottom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</w:pPr>
            <w:r w:rsidRPr="001212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(0.17-0.73)</w:t>
            </w:r>
          </w:p>
        </w:tc>
        <w:tc>
          <w:tcPr>
            <w:tcW w:w="1577" w:type="dxa"/>
            <w:tcBorders>
              <w:bottom w:val="single" w:sz="4" w:space="0" w:color="D0CECE"/>
              <w:right w:val="single" w:sz="4" w:space="0" w:color="D0CECE"/>
            </w:tcBorders>
            <w:noWrap/>
          </w:tcPr>
          <w:p w:rsidR="008132DB" w:rsidRPr="00121287" w:rsidRDefault="008132DB" w:rsidP="00A227C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_tradnl"/>
              </w:rPr>
            </w:pPr>
          </w:p>
        </w:tc>
      </w:tr>
    </w:tbl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1: Additionally adjusted for height, number of relatives with history of BC (3 categories), smoking status (never smoker, former smoker, current smoker), physical activity (METs-h/wk, continuous), alcohol intake (g/d, continuous), BMI (3 categories), age of menarche (5 categories), number of pregnancies of more than 6 months (continuous), pregnancy before the age of 30 years (dichotomous), months of breastfeeding (continuous), use of hormone replacement therapy (dichotomous) and its duration (continuous) , and years at university.</w:t>
      </w: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1a: Model 1 additionally adjusted for time since recruitment (continuous) and age of menopause (3 categories).</w:t>
      </w:r>
    </w:p>
    <w:p w:rsidR="00A82DDE" w:rsidRPr="00121287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2: Model 1 additionally adjusted for diabetes (dichotomous), total energy intake (kcal/d, continuous) and Mediterranean diet adherence (continuous).</w:t>
      </w:r>
    </w:p>
    <w:p w:rsidR="00BA7E89" w:rsidRPr="00A82DDE" w:rsidRDefault="00A82DDE" w:rsidP="00A82D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21287">
        <w:rPr>
          <w:rFonts w:ascii="Times New Roman" w:hAnsi="Times New Roman" w:cs="Times New Roman"/>
          <w:sz w:val="18"/>
          <w:szCs w:val="18"/>
          <w:lang w:val="en-US"/>
        </w:rPr>
        <w:t>Model 2a: Model 2 additionally adjusted for time since recruitment (continuous).</w:t>
      </w:r>
    </w:p>
    <w:sectPr w:rsidR="00BA7E89" w:rsidRPr="00A82DDE" w:rsidSect="00A82DDE">
      <w:footerReference w:type="even" r:id="rId6"/>
      <w:footerReference w:type="default" r:id="rId7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822" w:rsidRDefault="00065822" w:rsidP="00A82DDE">
      <w:r>
        <w:separator/>
      </w:r>
    </w:p>
  </w:endnote>
  <w:endnote w:type="continuationSeparator" w:id="0">
    <w:p w:rsidR="00065822" w:rsidRDefault="00065822" w:rsidP="00A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80781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2DDE" w:rsidRDefault="00A82DDE" w:rsidP="00193DF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82DDE" w:rsidRDefault="00A82DDE" w:rsidP="00A82D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96125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2DDE" w:rsidRDefault="00A82DDE" w:rsidP="00193DF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82DDE" w:rsidRDefault="00A82DDE" w:rsidP="00A82DD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822" w:rsidRDefault="00065822" w:rsidP="00A82DDE">
      <w:r>
        <w:separator/>
      </w:r>
    </w:p>
  </w:footnote>
  <w:footnote w:type="continuationSeparator" w:id="0">
    <w:p w:rsidR="00065822" w:rsidRDefault="00065822" w:rsidP="00A8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E"/>
    <w:rsid w:val="00065822"/>
    <w:rsid w:val="00212CAE"/>
    <w:rsid w:val="00216C2A"/>
    <w:rsid w:val="002364F0"/>
    <w:rsid w:val="003C798C"/>
    <w:rsid w:val="008132DB"/>
    <w:rsid w:val="00A63623"/>
    <w:rsid w:val="00A82DDE"/>
    <w:rsid w:val="00BA7E89"/>
    <w:rsid w:val="00CB0134"/>
    <w:rsid w:val="00F64CCF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4C3B"/>
  <w14:defaultImageDpi w14:val="32767"/>
  <w15:chartTrackingRefBased/>
  <w15:docId w15:val="{EE2303CA-D972-F347-BEB4-B5D06FE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DDE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DDE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A82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5">
    <w:name w:val="Plain Table 5"/>
    <w:basedOn w:val="Tablanormal"/>
    <w:uiPriority w:val="45"/>
    <w:rsid w:val="00A82D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A8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A82DDE"/>
  </w:style>
  <w:style w:type="paragraph" w:styleId="Piedepgina">
    <w:name w:val="footer"/>
    <w:basedOn w:val="Normal"/>
    <w:link w:val="PiedepginaCar"/>
    <w:uiPriority w:val="99"/>
    <w:unhideWhenUsed/>
    <w:rsid w:val="00A82D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DE"/>
    <w:rPr>
      <w:rFonts w:eastAsiaTheme="minorEastAsia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A8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igardeazabal@unav.es</dc:creator>
  <cp:keywords/>
  <dc:description/>
  <cp:lastModifiedBy>igardeazabal@unav.es</cp:lastModifiedBy>
  <cp:revision>5</cp:revision>
  <dcterms:created xsi:type="dcterms:W3CDTF">2018-06-17T17:47:00Z</dcterms:created>
  <dcterms:modified xsi:type="dcterms:W3CDTF">2018-07-14T15:13:00Z</dcterms:modified>
</cp:coreProperties>
</file>