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6D" w:rsidRPr="00752E03" w:rsidRDefault="00A8006D" w:rsidP="00474A44">
      <w:pPr>
        <w:spacing w:line="276" w:lineRule="auto"/>
        <w:jc w:val="both"/>
        <w:rPr>
          <w:rFonts w:cs="Courier New"/>
          <w:b/>
          <w:sz w:val="24"/>
          <w:szCs w:val="24"/>
        </w:rPr>
      </w:pPr>
      <w:bookmarkStart w:id="0" w:name="_GoBack"/>
      <w:bookmarkEnd w:id="0"/>
      <w:r w:rsidRPr="00752E03">
        <w:rPr>
          <w:rFonts w:cs="Courier New"/>
          <w:b/>
          <w:sz w:val="24"/>
          <w:szCs w:val="24"/>
        </w:rPr>
        <w:t>Assessment of negative controls</w:t>
      </w:r>
    </w:p>
    <w:p w:rsidR="00A8006D" w:rsidRPr="00752E03" w:rsidRDefault="00A8006D" w:rsidP="00474A44">
      <w:pPr>
        <w:spacing w:line="276" w:lineRule="auto"/>
        <w:jc w:val="both"/>
        <w:rPr>
          <w:rFonts w:cs="Courier New"/>
          <w:sz w:val="24"/>
          <w:szCs w:val="24"/>
        </w:rPr>
      </w:pPr>
    </w:p>
    <w:p w:rsidR="000E5FCB" w:rsidRPr="00752E03" w:rsidRDefault="00537011" w:rsidP="00E43700">
      <w:pPr>
        <w:spacing w:line="276" w:lineRule="auto"/>
        <w:jc w:val="both"/>
        <w:rPr>
          <w:rFonts w:cs="Courier New"/>
          <w:sz w:val="24"/>
          <w:szCs w:val="24"/>
        </w:rPr>
      </w:pPr>
      <w:r w:rsidRPr="00752E03">
        <w:rPr>
          <w:rFonts w:cs="Courier New"/>
          <w:sz w:val="24"/>
          <w:szCs w:val="24"/>
        </w:rPr>
        <w:t xml:space="preserve">Negative control exposures or outcomes are used to address a number of concerns regarding one’s analysis – such as selection bias or measurement error – however here we felt the potential for residual confounding </w:t>
      </w:r>
      <w:r w:rsidR="009B7C89">
        <w:rPr>
          <w:rFonts w:cs="Courier New"/>
          <w:sz w:val="24"/>
          <w:szCs w:val="24"/>
        </w:rPr>
        <w:t>was of concern</w:t>
      </w:r>
      <w:r w:rsidRPr="00752E03">
        <w:rPr>
          <w:rFonts w:cs="Courier New"/>
          <w:sz w:val="24"/>
          <w:szCs w:val="24"/>
        </w:rPr>
        <w:t>.</w:t>
      </w:r>
      <w:r w:rsidR="00922607" w:rsidRPr="00752E03">
        <w:rPr>
          <w:rFonts w:cs="Courier New"/>
          <w:sz w:val="24"/>
          <w:szCs w:val="24"/>
        </w:rPr>
        <w:t xml:space="preserve">  In particular</w:t>
      </w:r>
      <w:r w:rsidR="00EA2864" w:rsidRPr="00752E03">
        <w:rPr>
          <w:rFonts w:cs="Courier New"/>
          <w:sz w:val="24"/>
          <w:szCs w:val="24"/>
        </w:rPr>
        <w:t>, as mentioned in the manuscript, we felt that health-conscious behaviour was both important and difficult to measure hence this is a prime candidate for introducing residual confounding.</w:t>
      </w:r>
    </w:p>
    <w:p w:rsidR="00EA2864" w:rsidRPr="00752E03" w:rsidRDefault="00EA2864" w:rsidP="00E43700">
      <w:pPr>
        <w:spacing w:line="276" w:lineRule="auto"/>
        <w:jc w:val="both"/>
        <w:rPr>
          <w:rFonts w:cs="Courier New"/>
          <w:sz w:val="24"/>
          <w:szCs w:val="24"/>
        </w:rPr>
      </w:pPr>
    </w:p>
    <w:p w:rsidR="00EA2864" w:rsidRPr="00752E03" w:rsidRDefault="00D5072D" w:rsidP="00E43700">
      <w:pPr>
        <w:spacing w:line="276" w:lineRule="auto"/>
        <w:jc w:val="both"/>
        <w:rPr>
          <w:rFonts w:cs="Courier New"/>
          <w:sz w:val="24"/>
          <w:szCs w:val="24"/>
        </w:rPr>
      </w:pPr>
      <w:r w:rsidRPr="00752E03">
        <w:rPr>
          <w:rFonts w:cs="Courier New"/>
          <w:noProof/>
          <w:sz w:val="24"/>
          <w:szCs w:val="24"/>
          <w:lang w:eastAsia="en-GB"/>
        </w:rPr>
        <mc:AlternateContent>
          <mc:Choice Requires="wpg">
            <w:drawing>
              <wp:inline distT="0" distB="0" distL="0" distR="0">
                <wp:extent cx="5731961" cy="3158153"/>
                <wp:effectExtent l="0" t="0" r="21590" b="23495"/>
                <wp:docPr id="2" name="Group 1"/>
                <wp:cNvGraphicFramePr/>
                <a:graphic xmlns:a="http://schemas.openxmlformats.org/drawingml/2006/main">
                  <a:graphicData uri="http://schemas.microsoft.com/office/word/2010/wordprocessingGroup">
                    <wpg:wgp>
                      <wpg:cNvGrpSpPr/>
                      <wpg:grpSpPr>
                        <a:xfrm>
                          <a:off x="0" y="0"/>
                          <a:ext cx="5731961" cy="3158153"/>
                          <a:chOff x="24552" y="-222434"/>
                          <a:chExt cx="7692195" cy="5334992"/>
                        </a:xfrm>
                      </wpg:grpSpPr>
                      <wps:wsp>
                        <wps:cNvPr id="3" name="Rectangle 3"/>
                        <wps:cNvSpPr/>
                        <wps:spPr>
                          <a:xfrm>
                            <a:off x="3177407" y="2949462"/>
                            <a:ext cx="1080000" cy="720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Fish</w:t>
                              </w:r>
                            </w:p>
                          </w:txbxContent>
                        </wps:txbx>
                        <wps:bodyPr rtlCol="0" anchor="ctr"/>
                      </wps:wsp>
                      <wps:wsp>
                        <wps:cNvPr id="4" name="Rectangle 4"/>
                        <wps:cNvSpPr/>
                        <wps:spPr>
                          <a:xfrm>
                            <a:off x="6636747" y="3785204"/>
                            <a:ext cx="1080000" cy="720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Smoking</w:t>
                              </w:r>
                            </w:p>
                          </w:txbxContent>
                        </wps:txbx>
                        <wps:bodyPr rtlCol="0" anchor="ctr"/>
                      </wps:wsp>
                      <wps:wsp>
                        <wps:cNvPr id="5" name="Rectangle 5"/>
                        <wps:cNvSpPr/>
                        <wps:spPr>
                          <a:xfrm>
                            <a:off x="24552" y="2949462"/>
                            <a:ext cx="1630607" cy="720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Measured confounders</w:t>
                              </w:r>
                            </w:p>
                          </w:txbxContent>
                        </wps:txbx>
                        <wps:bodyPr rtlCol="0" anchor="ctr"/>
                      </wps:wsp>
                      <wps:wsp>
                        <wps:cNvPr id="6" name="Rectangle 6"/>
                        <wps:cNvSpPr/>
                        <wps:spPr>
                          <a:xfrm>
                            <a:off x="963157" y="1060522"/>
                            <a:ext cx="1664109" cy="1234467"/>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D5072D" w:rsidRPr="00D5072D" w:rsidRDefault="00D5072D" w:rsidP="00D5072D">
                              <w:pPr>
                                <w:pStyle w:val="NormalWeb"/>
                                <w:spacing w:before="0" w:beforeAutospacing="0" w:after="0" w:afterAutospacing="0"/>
                                <w:jc w:val="center"/>
                                <w:rPr>
                                  <w:sz w:val="20"/>
                                  <w:szCs w:val="20"/>
                                </w:rPr>
                              </w:pPr>
                              <w:r w:rsidRPr="00D5072D">
                                <w:rPr>
                                  <w:rFonts w:asciiTheme="minorHAnsi" w:hAnsi="Calibri" w:cstheme="minorBidi"/>
                                  <w:color w:val="FFFFFF" w:themeColor="light1"/>
                                  <w:kern w:val="24"/>
                                  <w:sz w:val="20"/>
                                  <w:szCs w:val="20"/>
                                </w:rPr>
                                <w:t>Health-conscious living</w:t>
                              </w:r>
                              <w:r w:rsidRPr="00D5072D">
                                <w:rPr>
                                  <w:rFonts w:asciiTheme="minorHAnsi" w:hAnsi="Calibri" w:cstheme="minorBidi"/>
                                  <w:color w:val="FFFFFF" w:themeColor="light1"/>
                                  <w:kern w:val="24"/>
                                  <w:sz w:val="20"/>
                                  <w:szCs w:val="20"/>
                                </w:rPr>
                                <w:br/>
                                <w:t>(unmeasured confounder)</w:t>
                              </w:r>
                            </w:p>
                          </w:txbxContent>
                        </wps:txbx>
                        <wps:bodyPr rtlCol="0" anchor="ctr"/>
                      </wps:wsp>
                      <wps:wsp>
                        <wps:cNvPr id="7" name="Rectangle 7"/>
                        <wps:cNvSpPr/>
                        <wps:spPr>
                          <a:xfrm>
                            <a:off x="3177407" y="-222434"/>
                            <a:ext cx="1398639" cy="87731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Other healthy foods</w:t>
                              </w:r>
                            </w:p>
                          </w:txbxContent>
                        </wps:txbx>
                        <wps:bodyPr rtlCol="0" anchor="ctr"/>
                      </wps:wsp>
                      <wps:wsp>
                        <wps:cNvPr id="8" name="Straight Arrow Connector 8"/>
                        <wps:cNvCnPr>
                          <a:stCxn id="3" idx="3"/>
                          <a:endCxn id="4" idx="1"/>
                        </wps:cNvCnPr>
                        <wps:spPr>
                          <a:xfrm>
                            <a:off x="4257407" y="3309462"/>
                            <a:ext cx="2379340" cy="835742"/>
                          </a:xfrm>
                          <a:prstGeom prst="straightConnector1">
                            <a:avLst/>
                          </a:pr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9" name="Straight Arrow Connector 9"/>
                        <wps:cNvCnPr>
                          <a:stCxn id="5" idx="3"/>
                          <a:endCxn id="3" idx="1"/>
                        </wps:cNvCnPr>
                        <wps:spPr>
                          <a:xfrm>
                            <a:off x="1655159" y="3309462"/>
                            <a:ext cx="1522248" cy="0"/>
                          </a:xfrm>
                          <a:prstGeom prst="straightConnector1">
                            <a:avLst/>
                          </a:pr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0" name="Freeform 14"/>
                        <wps:cNvSpPr/>
                        <wps:spPr>
                          <a:xfrm>
                            <a:off x="806217" y="3669462"/>
                            <a:ext cx="5822381" cy="1443096"/>
                          </a:xfrm>
                          <a:custGeom>
                            <a:avLst/>
                            <a:gdLst>
                              <a:gd name="connsiteX0" fmla="*/ 0 w 5722375"/>
                              <a:gd name="connsiteY0" fmla="*/ 0 h 1435722"/>
                              <a:gd name="connsiteX1" fmla="*/ 1814052 w 5722375"/>
                              <a:gd name="connsiteY1" fmla="*/ 1423219 h 1435722"/>
                              <a:gd name="connsiteX2" fmla="*/ 5722375 w 5722375"/>
                              <a:gd name="connsiteY2" fmla="*/ 575187 h 1435722"/>
                            </a:gdLst>
                            <a:ahLst/>
                            <a:cxnLst>
                              <a:cxn ang="0">
                                <a:pos x="connsiteX0" y="connsiteY0"/>
                              </a:cxn>
                              <a:cxn ang="0">
                                <a:pos x="connsiteX1" y="connsiteY1"/>
                              </a:cxn>
                              <a:cxn ang="0">
                                <a:pos x="connsiteX2" y="connsiteY2"/>
                              </a:cxn>
                            </a:cxnLst>
                            <a:rect l="l" t="t" r="r" b="b"/>
                            <a:pathLst>
                              <a:path w="5722375" h="1435722">
                                <a:moveTo>
                                  <a:pt x="0" y="0"/>
                                </a:moveTo>
                                <a:cubicBezTo>
                                  <a:pt x="430161" y="663677"/>
                                  <a:pt x="860323" y="1327355"/>
                                  <a:pt x="1814052" y="1423219"/>
                                </a:cubicBezTo>
                                <a:cubicBezTo>
                                  <a:pt x="2767781" y="1519083"/>
                                  <a:pt x="4245078" y="1047135"/>
                                  <a:pt x="5722375" y="575187"/>
                                </a:cubicBezTo>
                              </a:path>
                            </a:pathLst>
                          </a:cu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rtlCol="0" anchor="ctr"/>
                      </wps:wsp>
                      <wps:wsp>
                        <wps:cNvPr id="11" name="Straight Arrow Connector 11"/>
                        <wps:cNvCnPr>
                          <a:stCxn id="6" idx="3"/>
                          <a:endCxn id="3" idx="1"/>
                        </wps:cNvCnPr>
                        <wps:spPr>
                          <a:xfrm>
                            <a:off x="2627171" y="1677757"/>
                            <a:ext cx="550236" cy="1631705"/>
                          </a:xfrm>
                          <a:prstGeom prst="straightConnector1">
                            <a:avLst/>
                          </a:pr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2" name="Straight Arrow Connector 12"/>
                        <wps:cNvCnPr>
                          <a:stCxn id="6" idx="3"/>
                          <a:endCxn id="7" idx="1"/>
                        </wps:cNvCnPr>
                        <wps:spPr>
                          <a:xfrm flipV="1">
                            <a:off x="2627265" y="216224"/>
                            <a:ext cx="550142" cy="1461533"/>
                          </a:xfrm>
                          <a:prstGeom prst="straightConnector1">
                            <a:avLst/>
                          </a:pr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3" name="Straight Arrow Connector 13"/>
                        <wps:cNvCnPr>
                          <a:stCxn id="6" idx="3"/>
                        </wps:cNvCnPr>
                        <wps:spPr>
                          <a:xfrm>
                            <a:off x="2627171" y="1677757"/>
                            <a:ext cx="4001045" cy="2333738"/>
                          </a:xfrm>
                          <a:prstGeom prst="straightConnector1">
                            <a:avLst/>
                          </a:pr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4" name="Freeform 31"/>
                        <wps:cNvSpPr/>
                        <wps:spPr>
                          <a:xfrm rot="20100000" flipV="1">
                            <a:off x="43612" y="75556"/>
                            <a:ext cx="3350283" cy="2080129"/>
                          </a:xfrm>
                          <a:custGeom>
                            <a:avLst/>
                            <a:gdLst>
                              <a:gd name="connsiteX0" fmla="*/ 0 w 5722375"/>
                              <a:gd name="connsiteY0" fmla="*/ 0 h 1435722"/>
                              <a:gd name="connsiteX1" fmla="*/ 1814052 w 5722375"/>
                              <a:gd name="connsiteY1" fmla="*/ 1423219 h 1435722"/>
                              <a:gd name="connsiteX2" fmla="*/ 5722375 w 5722375"/>
                              <a:gd name="connsiteY2" fmla="*/ 575187 h 1435722"/>
                              <a:gd name="connsiteX0" fmla="*/ 0 w 5722375"/>
                              <a:gd name="connsiteY0" fmla="*/ 0 h 1426083"/>
                              <a:gd name="connsiteX1" fmla="*/ 1814052 w 5722375"/>
                              <a:gd name="connsiteY1" fmla="*/ 1423219 h 1426083"/>
                              <a:gd name="connsiteX2" fmla="*/ 5722375 w 5722375"/>
                              <a:gd name="connsiteY2" fmla="*/ 575187 h 1426083"/>
                              <a:gd name="connsiteX0" fmla="*/ 0 w 5722375"/>
                              <a:gd name="connsiteY0" fmla="*/ 0 h 954429"/>
                              <a:gd name="connsiteX1" fmla="*/ 2194240 w 5722375"/>
                              <a:gd name="connsiteY1" fmla="*/ 920529 h 954429"/>
                              <a:gd name="connsiteX2" fmla="*/ 5722375 w 5722375"/>
                              <a:gd name="connsiteY2" fmla="*/ 575187 h 954429"/>
                              <a:gd name="connsiteX0" fmla="*/ 0 w 5722375"/>
                              <a:gd name="connsiteY0" fmla="*/ 0 h 987226"/>
                              <a:gd name="connsiteX1" fmla="*/ 2194240 w 5722375"/>
                              <a:gd name="connsiteY1" fmla="*/ 920529 h 987226"/>
                              <a:gd name="connsiteX2" fmla="*/ 5722375 w 5722375"/>
                              <a:gd name="connsiteY2" fmla="*/ 575187 h 987226"/>
                            </a:gdLst>
                            <a:ahLst/>
                            <a:cxnLst>
                              <a:cxn ang="0">
                                <a:pos x="connsiteX0" y="connsiteY0"/>
                              </a:cxn>
                              <a:cxn ang="0">
                                <a:pos x="connsiteX1" y="connsiteY1"/>
                              </a:cxn>
                              <a:cxn ang="0">
                                <a:pos x="connsiteX2" y="connsiteY2"/>
                              </a:cxn>
                            </a:cxnLst>
                            <a:rect l="l" t="t" r="r" b="b"/>
                            <a:pathLst>
                              <a:path w="5722375" h="987226">
                                <a:moveTo>
                                  <a:pt x="0" y="0"/>
                                </a:moveTo>
                                <a:cubicBezTo>
                                  <a:pt x="430161" y="663677"/>
                                  <a:pt x="1158681" y="805090"/>
                                  <a:pt x="2194240" y="920529"/>
                                </a:cubicBezTo>
                                <a:cubicBezTo>
                                  <a:pt x="3229799" y="1035968"/>
                                  <a:pt x="4245078" y="1047135"/>
                                  <a:pt x="5722375" y="575187"/>
                                </a:cubicBezTo>
                              </a:path>
                            </a:pathLst>
                          </a:custGeom>
                          <a:ln>
                            <a:solidFill>
                              <a:schemeClr val="tx1"/>
                            </a:solidFill>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rtlCol="0" anchor="ctr"/>
                      </wps:wsp>
                      <wps:wsp>
                        <wps:cNvPr id="15" name="Straight Arrow Connector 15"/>
                        <wps:cNvCnPr/>
                        <wps:spPr>
                          <a:xfrm flipH="1">
                            <a:off x="1181528" y="2295041"/>
                            <a:ext cx="8147" cy="654421"/>
                          </a:xfrm>
                          <a:prstGeom prst="straightConnector1">
                            <a:avLst/>
                          </a:prstGeom>
                          <a:ln>
                            <a:solidFill>
                              <a:schemeClr val="tx1"/>
                            </a:solidFill>
                            <a:prstDash val="dash"/>
                            <a:headEnd type="none" w="med" len="med"/>
                            <a:tailEnd type="none" w="med" len="med"/>
                          </a:ln>
                        </wps:spPr>
                        <wps:style>
                          <a:lnRef idx="3">
                            <a:schemeClr val="accent2"/>
                          </a:lnRef>
                          <a:fillRef idx="0">
                            <a:schemeClr val="accent2"/>
                          </a:fillRef>
                          <a:effectRef idx="2">
                            <a:schemeClr val="accent2"/>
                          </a:effectRef>
                          <a:fontRef idx="minor">
                            <a:schemeClr val="tx1"/>
                          </a:fontRef>
                        </wps:style>
                        <wps:bodyPr/>
                      </wps:wsp>
                    </wpg:wgp>
                  </a:graphicData>
                </a:graphic>
              </wp:inline>
            </w:drawing>
          </mc:Choice>
          <mc:Fallback xmlns:w15="http://schemas.microsoft.com/office/word/2012/wordml">
            <w:pict>
              <v:group id="Group 1" o:spid="_x0000_s1026" style="width:451.35pt;height:248.65pt;mso-position-horizontal-relative:char;mso-position-vertical-relative:line" coordorigin="245,-2224" coordsize="76921,5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">
                <v:rect id="Rectangle 3" o:spid="_x0000_s1027" style="position:absolute;left:31774;top:29494;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Rh8UA&#10;AADaAAAADwAAAGRycy9kb3ducmV2LnhtbESPT2vCQBTE7wW/w/IKXqTZ+Adb0mxEWgR7qqYFc3xk&#10;n0lq9m3Irhq/fbcg9DjMzG+YdDWYVlyod41lBdMoBkFcWt1wpeD7a/P0AsJ5ZI2tZVJwIwerbPSQ&#10;YqLtlfd0yX0lAoRdggpq77tESlfWZNBFtiMO3tH2Bn2QfSV1j9cAN62cxfFSGmw4LNTY0VtN5Sk/&#10;GwU/rjhMJot3czvsnj/j3HbFsfhQavw4rF9BeBr8f/je3moFc/i7Em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hGHxQAAANoAAAAPAAAAAAAAAAAAAAAAAJgCAABkcnMv&#10;ZG93bnJldi54bWxQSwUGAAAAAAQABAD1AAAAigMAAAAA&#10;" fillcolor="#f2f2f2 [3052]" strokecolor="black [3213]" strokeweight="1pt">
                  <v:textbo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Fish</w:t>
                        </w:r>
                      </w:p>
                    </w:txbxContent>
                  </v:textbox>
                </v:rect>
                <v:rect id="Rectangle 4" o:spid="_x0000_s1028" style="position:absolute;left:66367;top:37852;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J88QA&#10;AADaAAAADwAAAGRycy9kb3ducmV2LnhtbESPQWvCQBSE7wX/w/KEXqTZVKRK6ipiEdpTNQrJ8ZF9&#10;Jmmzb0N2m8R/3xUKPQ4z8w2z3o6mET11rras4DmKQRAXVtdcKricD08rEM4ja2wsk4IbOdhuJg9r&#10;TLQd+ER96ksRIOwSVFB53yZSuqIigy6yLXHwrrYz6IPsSqk7HALcNHIexy/SYM1hocKW9hUV3+mP&#10;UfDl8mw2W7yZW3ZcfsapbfNr/qHU43TcvYLwNPr/8F/7XStYwP1Ku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ifPEAAAA2gAAAA8AAAAAAAAAAAAAAAAAmAIAAGRycy9k&#10;b3ducmV2LnhtbFBLBQYAAAAABAAEAPUAAACJAwAAAAA=&#10;" fillcolor="#f2f2f2 [3052]" strokecolor="black [3213]" strokeweight="1pt">
                  <v:textbo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Smoking</w:t>
                        </w:r>
                      </w:p>
                    </w:txbxContent>
                  </v:textbox>
                </v:rect>
                <v:rect id="Rectangle 5" o:spid="_x0000_s1029" style="position:absolute;left:245;top:29494;width:16306;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saMQA&#10;AADaAAAADwAAAGRycy9kb3ducmV2LnhtbESPQWvCQBSE7wX/w/IKXqTZKGpLmo1Ii2BP1bRgjo/s&#10;M0nNvg3ZVeO/7xaEHoeZ+YZJV4NpxYV611hWMI1iEMSl1Q1XCr6/Nk8vIJxH1thaJgU3crDKRg8p&#10;JtpeeU+X3FciQNglqKD2vkukdGVNBl1kO+LgHW1v0AfZV1L3eA1w08pZHC+lwYbDQo0dvdVUnvKz&#10;UfDjisNkMn83t8Pu+TPObVcciw+lxo/D+hWEp8H/h+/trVawgL8r4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LGjEAAAA2gAAAA8AAAAAAAAAAAAAAAAAmAIAAGRycy9k&#10;b3ducmV2LnhtbFBLBQYAAAAABAAEAPUAAACJAwAAAAA=&#10;" fillcolor="#f2f2f2 [3052]" strokecolor="black [3213]" strokeweight="1pt">
                  <v:textbo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Measured confounders</w:t>
                        </w:r>
                      </w:p>
                    </w:txbxContent>
                  </v:textbox>
                </v:rect>
                <v:rect id="Rectangle 6" o:spid="_x0000_s1030" style="position:absolute;left:9631;top:10605;width:16641;height:12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eWMEA&#10;AADaAAAADwAAAGRycy9kb3ducmV2LnhtbESPT4vCMBTE74LfITzBm6ZWVqQaRWRX3KN/UHt7NM+2&#10;2LyUJmr99mZhweMwM79h5svWVOJBjSstKxgNIxDEmdUl5wqOh5/BFITzyBory6TgRQ6Wi25njom2&#10;T97RY+9zESDsElRQeF8nUrqsIINuaGvi4F1tY9AH2eRSN/gMcFPJOIom0mDJYaHAmtYFZbf93Sgw&#10;ebq5XuK0pG+bnv3p8DV28a9S/V67moHw1PpP+L+91Qom8Hcl3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HljBAAAA2gAAAA8AAAAAAAAAAAAAAAAAmAIAAGRycy9kb3du&#10;cmV2LnhtbFBLBQYAAAAABAAEAPUAAACGAwAAAAA=&#10;" fillcolor="#a5a5a5 [3206]" strokecolor="black [3213]" strokeweight="1pt">
                  <v:textbox>
                    <w:txbxContent>
                      <w:p w:rsidR="00D5072D" w:rsidRPr="00D5072D" w:rsidRDefault="00D5072D" w:rsidP="00D5072D">
                        <w:pPr>
                          <w:pStyle w:val="NormalWeb"/>
                          <w:spacing w:before="0" w:beforeAutospacing="0" w:after="0" w:afterAutospacing="0"/>
                          <w:jc w:val="center"/>
                          <w:rPr>
                            <w:sz w:val="20"/>
                            <w:szCs w:val="20"/>
                          </w:rPr>
                        </w:pPr>
                        <w:r w:rsidRPr="00D5072D">
                          <w:rPr>
                            <w:rFonts w:asciiTheme="minorHAnsi" w:hAnsi="Calibri" w:cstheme="minorBidi"/>
                            <w:color w:val="FFFFFF" w:themeColor="light1"/>
                            <w:kern w:val="24"/>
                            <w:sz w:val="20"/>
                            <w:szCs w:val="20"/>
                          </w:rPr>
                          <w:t>Health-conscious living</w:t>
                        </w:r>
                        <w:r w:rsidRPr="00D5072D">
                          <w:rPr>
                            <w:rFonts w:asciiTheme="minorHAnsi" w:hAnsi="Calibri" w:cstheme="minorBidi"/>
                            <w:color w:val="FFFFFF" w:themeColor="light1"/>
                            <w:kern w:val="24"/>
                            <w:sz w:val="20"/>
                            <w:szCs w:val="20"/>
                          </w:rPr>
                          <w:br/>
                          <w:t>(unmeasured confounder)</w:t>
                        </w:r>
                      </w:p>
                    </w:txbxContent>
                  </v:textbox>
                </v:rect>
                <v:rect id="Rectangle 7" o:spid="_x0000_s1031" style="position:absolute;left:31774;top:-2224;width:13986;height:8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XhMMA&#10;AADaAAAADwAAAGRycy9kb3ducmV2LnhtbESPQYvCMBSE78L+h/AWvIimLqJLNYooC3rS7S7Y46N5&#10;ttXmpTRR6783guBxmJlvmNmiNZW4UuNKywqGgwgEcWZ1ybmC/7+f/jcI55E1VpZJwZ0cLOYfnRnG&#10;2t74l66Jz0WAsItRQeF9HUvpsoIMuoGtiYN3tI1BH2STS93gLcBNJb+iaCwNlhwWCqxpVVB2Ti5G&#10;wcmlh15vtDb3w36yixJbp8d0q1T3s11OQX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UXhMMAAADaAAAADwAAAAAAAAAAAAAAAACYAgAAZHJzL2Rv&#10;d25yZXYueG1sUEsFBgAAAAAEAAQA9QAAAIgDAAAAAA==&#10;" fillcolor="#f2f2f2 [3052]" strokecolor="black [3213]" strokeweight="1pt">
                  <v:textbox>
                    <w:txbxContent>
                      <w:p w:rsidR="00D5072D" w:rsidRPr="00D5072D" w:rsidRDefault="00D5072D" w:rsidP="00D5072D">
                        <w:pPr>
                          <w:pStyle w:val="NormalWeb"/>
                          <w:spacing w:before="0" w:beforeAutospacing="0" w:after="0" w:afterAutospacing="0"/>
                          <w:jc w:val="center"/>
                          <w:rPr>
                            <w:color w:val="000000" w:themeColor="text1"/>
                            <w:sz w:val="20"/>
                            <w:szCs w:val="20"/>
                          </w:rPr>
                        </w:pPr>
                        <w:r w:rsidRPr="00D5072D">
                          <w:rPr>
                            <w:rFonts w:asciiTheme="minorHAnsi" w:hAnsi="Calibri" w:cstheme="minorBidi"/>
                            <w:color w:val="000000" w:themeColor="text1"/>
                            <w:kern w:val="24"/>
                            <w:sz w:val="20"/>
                            <w:szCs w:val="20"/>
                          </w:rPr>
                          <w:t>Other healthy foods</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42574;top:33094;width:23793;height:8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YF8EAAADaAAAADwAAAGRycy9kb3ducmV2LnhtbERPXWvCMBR9F/Yfwh3sTVMHE6mmIoIy&#10;Bt3QbeDjtbltis1NabK289cvD8IeD+d7vRltI3rqfO1YwXyWgCAunK65UvD1uZ8uQfiArLFxTAp+&#10;ycMme5isMdVu4CP1p1CJGMI+RQUmhDaV0heGLPqZa4kjV7rOYoiwq6TucIjhtpHPSbKQFmuODQZb&#10;2hkqrqcfq2AXLt8vb+9zzM+H8oOWydbc8kGpp8dxuwIRaAz/4rv7VSuIW+OVe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AtgXwQAAANoAAAAPAAAAAAAAAAAAAAAA&#10;AKECAABkcnMvZG93bnJldi54bWxQSwUGAAAAAAQABAD5AAAAjwMAAAAA&#10;" strokecolor="black [3213]" strokeweight="1.5pt">
                  <v:stroke endarrow="open" joinstyle="miter"/>
                </v:shape>
                <v:shape id="Straight Arrow Connector 9" o:spid="_x0000_s1033" type="#_x0000_t32" style="position:absolute;left:16551;top:33094;width:15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59jMQAAADaAAAADwAAAGRycy9kb3ducmV2LnhtbESP3WoCMRSE7wu+QziCdzWrYNHVKCIo&#10;UtBSf8DL4+a4WdycLJvU3fr0TaHQy2FmvmFmi9aW4kG1LxwrGPQTEMSZ0wXnCk7H9esYhA/IGkvH&#10;pOCbPCzmnZcZpto1/EmPQ8hFhLBPUYEJoUql9Jkhi77vKuLo3VxtMURZ51LX2ES4LeUwSd6kxYLj&#10;gsGKVoay++HLKliF63n0vh/g7rK5fdA4WZrnrlGq122XUxCB2vAf/mtvtYIJ/F6JN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2MxAAAANoAAAAPAAAAAAAAAAAA&#10;AAAAAKECAABkcnMvZG93bnJldi54bWxQSwUGAAAAAAQABAD5AAAAkgMAAAAA&#10;" strokecolor="black [3213]" strokeweight="1.5pt">
                  <v:stroke endarrow="open" joinstyle="miter"/>
                </v:shape>
                <v:shape id="Freeform 14" o:spid="_x0000_s1034" style="position:absolute;left:8062;top:36694;width:58223;height:14431;visibility:visible;mso-wrap-style:square;v-text-anchor:middle" coordsize="5722375,143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EeMIA&#10;AADbAAAADwAAAGRycy9kb3ducmV2LnhtbESPQYvCMBCF78L+hzALe9NUD4tUo4gg7EWWVUG8DcnY&#10;FptJ22Rr/ffOQfA2w3vz3jfL9eBr1VMXq8AGppMMFLENruLCwOm4G89BxYTssA5MBh4UYb36GC0x&#10;d+HOf9QfUqEkhGOOBsqUmlzraEvyGCehIRbtGjqPSdau0K7Du4T7Ws+y7Ft7rFgaSmxoW5K9Hf69&#10;ARp+ddpM27m9xDb2+7Y6W/cw5utz2CxAJRrS2/y6/nGCL/T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oR4wgAAANsAAAAPAAAAAAAAAAAAAAAAAJgCAABkcnMvZG93&#10;bnJldi54bWxQSwUGAAAAAAQABAD1AAAAhwMAAAAA&#10;" path="m,c430161,663677,860323,1327355,1814052,1423219v953729,95864,2431026,-376084,3908323,-848032e" filled="f" strokecolor="black [3213]" strokeweight="1.5pt">
                  <v:stroke endarrow="open" joinstyle="miter"/>
                  <v:path arrowok="t" o:connecttype="custom" o:connectlocs="0,0;1845755,1430529;5822381,578141" o:connectangles="0,0,0"/>
                </v:shape>
                <v:shape id="Straight Arrow Connector 11" o:spid="_x0000_s1035" type="#_x0000_t32" style="position:absolute;left:26271;top:16777;width:5503;height:16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Ib8IAAADbAAAADwAAAGRycy9kb3ducmV2LnhtbERP22rCQBB9F/yHZQp9000KFomuIoJF&#10;BCv1An2cZsdsaHY2ZFeT+vWuUPBtDuc603lnK3GlxpeOFaTDBARx7nTJhYLjYTUYg/ABWWPlmBT8&#10;kYf5rN+bYqZdy1903YdCxBD2GSowIdSZlD43ZNEPXU0cubNrLIYIm0LqBtsYbiv5liTv0mLJscFg&#10;TUtD+e/+YhUsw89ptPlMcfv9cd7ROFmY27ZV6vWlW0xABOrCU/zvXus4P4X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TIb8IAAADbAAAADwAAAAAAAAAAAAAA&#10;AAChAgAAZHJzL2Rvd25yZXYueG1sUEsFBgAAAAAEAAQA+QAAAJADAAAAAA==&#10;" strokecolor="black [3213]" strokeweight="1.5pt">
                  <v:stroke endarrow="open" joinstyle="miter"/>
                </v:shape>
                <v:shape id="Straight Arrow Connector 12" o:spid="_x0000_s1036" type="#_x0000_t32" style="position:absolute;left:26272;top:2162;width:5502;height:14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tvMAAAADbAAAADwAAAGRycy9kb3ducmV2LnhtbERPS4vCMBC+L/gfwgje1lQFV6pRVBA8&#10;uAcf4HVsxrbYTGoSbf33G0HY23x8z5ktWlOJJzlfWlYw6CcgiDOrS84VnI6b7wkIH5A1VpZJwYs8&#10;LOadrxmm2ja8p+ch5CKGsE9RQRFCnUrps4IM+r6tiSN3tc5giNDlUjtsYrip5DBJxtJgybGhwJrW&#10;BWW3w8Mo+F2d5cU292Y7utPRjHbuUWY/SvW67XIKIlAb/sUf91bH+UN4/x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GLbzAAAAA2wAAAA8AAAAAAAAAAAAAAAAA&#10;oQIAAGRycy9kb3ducmV2LnhtbFBLBQYAAAAABAAEAPkAAACOAwAAAAA=&#10;" strokecolor="black [3213]" strokeweight="1.5pt">
                  <v:stroke endarrow="open" joinstyle="miter"/>
                </v:shape>
                <v:shape id="Straight Arrow Connector 13" o:spid="_x0000_s1037" type="#_x0000_t32" style="position:absolute;left:26271;top:16777;width:40011;height:23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zg8MAAADbAAAADwAAAGRycy9kb3ducmV2LnhtbERP22rCQBB9L/gPywh9qxsriqRugggW&#10;EWypF/Bxmh2zwexsyG5N2q/vFoS+zeFcZ5H3thY3an3lWMF4lIAgLpyuuFRwPKyf5iB8QNZYOyYF&#10;3+QhzwYPC0y16/iDbvtQihjCPkUFJoQmldIXhiz6kWuII3dxrcUQYVtK3WIXw20tn5NkJi1WHBsM&#10;NrQyVFz3X1bBKnyeptu3Me7Or5d3midL87PrlHoc9ssXEIH68C++uzc6zp/A3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684PDAAAA2wAAAA8AAAAAAAAAAAAA&#10;AAAAoQIAAGRycy9kb3ducmV2LnhtbFBLBQYAAAAABAAEAPkAAACRAwAAAAA=&#10;" strokecolor="black [3213]" strokeweight="1.5pt">
                  <v:stroke endarrow="open" joinstyle="miter"/>
                </v:shape>
                <v:shape id="Freeform 31" o:spid="_x0000_s1038" style="position:absolute;left:436;top:755;width:33502;height:20801;rotation:25;flip:y;visibility:visible;mso-wrap-style:square;v-text-anchor:middle" coordsize="5722375,98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Mv8IA&#10;AADbAAAADwAAAGRycy9kb3ducmV2LnhtbERPTWvCQBC9C/0PyxS86cY2ikRXKUJJDoVi9OJtyI5J&#10;2uxsyK5J/PfdguBtHu9ztvvRNKKnztWWFSzmEQjiwuqaSwXn0+dsDcJ5ZI2NZVJwJwf73ctki4m2&#10;Ax+pz30pQgi7BBVU3reJlK6oyKCb25Y4cFfbGfQBdqXUHQ4h3DTyLYpW0mDNoaHClg4VFb/5zSj4&#10;/jJDGsXDZYFLm75n+vBzvdVKTV/Hjw0IT6N/ih/uTIf5Mfz/Eg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Qy/wgAAANsAAAAPAAAAAAAAAAAAAAAAAJgCAABkcnMvZG93&#10;bnJldi54bWxQSwUGAAAAAAQABAD1AAAAhwMAAAAA&#10;" path="m,c430161,663677,1158681,805090,2194240,920529v1035559,115439,2050838,126606,3528135,-345342e" filled="f" strokecolor="black [3213]" strokeweight="1.5pt">
                  <v:stroke endarrow="open" joinstyle="miter"/>
                  <v:path arrowok="t" o:connecttype="custom" o:connectlocs="0,0;1284663,1939595;3350283,1211945" o:connectangles="0,0,0"/>
                </v:shape>
                <v:shape id="Straight Arrow Connector 15" o:spid="_x0000_s1039" type="#_x0000_t32" style="position:absolute;left:11815;top:22950;width:81;height:6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vd+cAAAADbAAAADwAAAGRycy9kb3ducmV2LnhtbERPS4vCMBC+L/gfwgje1lTRRatRdEX0&#10;tvhAPA7N2BabSWmypv57IyzsbT6+58yXranEgxpXWlYw6CcgiDOrS84VnE/bzwkI55E1VpZJwZMc&#10;LBedjzmm2gY+0OPocxFD2KWooPC+TqV0WUEGXd/WxJG72cagj7DJpW4wxHBTyWGSfEmDJceGAmv6&#10;Lii7H3+NAr60wVFYhd05ud5H6+nlR2+GSvW67WoGwlPr/8V/7r2O88fw/iUe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73fnAAAAA2wAAAA8AAAAAAAAAAAAAAAAA&#10;oQIAAGRycy9kb3ducmV2LnhtbFBLBQYAAAAABAAEAPkAAACOAwAAAAA=&#10;" strokecolor="black [3213]" strokeweight="1.5pt">
                  <v:stroke dashstyle="dash" joinstyle="miter"/>
                </v:shape>
                <w10:anchorlock/>
              </v:group>
            </w:pict>
          </mc:Fallback>
        </mc:AlternateContent>
      </w:r>
    </w:p>
    <w:p w:rsidR="00537011" w:rsidRPr="00752E03" w:rsidRDefault="00537011" w:rsidP="00E43700">
      <w:pPr>
        <w:spacing w:line="276" w:lineRule="auto"/>
        <w:jc w:val="both"/>
        <w:rPr>
          <w:rFonts w:cs="Courier New"/>
          <w:sz w:val="24"/>
          <w:szCs w:val="24"/>
        </w:rPr>
      </w:pPr>
    </w:p>
    <w:p w:rsidR="00D46694" w:rsidRPr="00752E03" w:rsidRDefault="00D46694" w:rsidP="00E43700">
      <w:pPr>
        <w:spacing w:line="276" w:lineRule="auto"/>
        <w:jc w:val="both"/>
        <w:rPr>
          <w:rFonts w:cs="Courier New"/>
          <w:sz w:val="24"/>
          <w:szCs w:val="24"/>
        </w:rPr>
      </w:pPr>
      <w:r w:rsidRPr="00752E03">
        <w:rPr>
          <w:rFonts w:cs="Courier New"/>
          <w:sz w:val="24"/>
          <w:szCs w:val="24"/>
        </w:rPr>
        <w:t xml:space="preserve">Our assumed DAG for this analysis is shown </w:t>
      </w:r>
      <w:r w:rsidR="00140C9B" w:rsidRPr="00752E03">
        <w:rPr>
          <w:rFonts w:cs="Courier New"/>
          <w:sz w:val="24"/>
          <w:szCs w:val="24"/>
        </w:rPr>
        <w:t>above</w:t>
      </w:r>
      <w:r w:rsidRPr="00752E03">
        <w:rPr>
          <w:rFonts w:cs="Courier New"/>
          <w:sz w:val="24"/>
          <w:szCs w:val="24"/>
        </w:rPr>
        <w:t xml:space="preserve">.  The association between fish consumption and smoking behaviour may be confounded by health-conscious behaviour which is unmeasured or poorly measured in this setting.  We theorize that fish consumption is (causally) related to smoking behaviour due to fish being a rich source of HUFAs.  If this were the case the other healthy foods which did not contain HUFAs would be related to fish consumption due to the measured and unmeasured confounders but would not be causally related to smoking.  Other healthy foods could then be regarded as a Negative Control (NC).  The same argument could be made for </w:t>
      </w:r>
      <w:r w:rsidRPr="00752E03">
        <w:rPr>
          <w:rFonts w:cs="Courier New"/>
          <w:sz w:val="24"/>
          <w:szCs w:val="24"/>
          <w:u w:val="single"/>
        </w:rPr>
        <w:t>un</w:t>
      </w:r>
      <w:r w:rsidRPr="00752E03">
        <w:rPr>
          <w:rFonts w:cs="Courier New"/>
          <w:sz w:val="24"/>
          <w:szCs w:val="24"/>
        </w:rPr>
        <w:t>healthy foods, therefore from the same FFQ which gave us the measure of fish consumption we selected individual measures assessing consumption of salad, pulses and fresh fruit (healthy) and chips, fried food and sweets (unhealthy). Here “fried foods” referred specifically to common ingredients of a cooked “English” breakfast rather than for example the type of fish that might accompany chips.</w:t>
      </w:r>
    </w:p>
    <w:p w:rsidR="00D46694" w:rsidRPr="00752E03" w:rsidRDefault="00D46694" w:rsidP="00E43700">
      <w:pPr>
        <w:spacing w:line="276" w:lineRule="auto"/>
        <w:jc w:val="both"/>
        <w:rPr>
          <w:rFonts w:cs="Courier New"/>
          <w:sz w:val="24"/>
          <w:szCs w:val="24"/>
        </w:rPr>
      </w:pPr>
    </w:p>
    <w:p w:rsidR="00DE3415" w:rsidRDefault="00DE3415" w:rsidP="00E43700">
      <w:pPr>
        <w:spacing w:line="276" w:lineRule="auto"/>
        <w:jc w:val="both"/>
        <w:rPr>
          <w:rFonts w:cs="Courier New"/>
          <w:sz w:val="24"/>
          <w:szCs w:val="24"/>
        </w:rPr>
      </w:pPr>
    </w:p>
    <w:p w:rsidR="0064626F" w:rsidRPr="00752E03" w:rsidRDefault="0064626F" w:rsidP="00E43700">
      <w:pPr>
        <w:spacing w:line="276" w:lineRule="auto"/>
        <w:jc w:val="both"/>
        <w:rPr>
          <w:rFonts w:cs="Courier New"/>
          <w:sz w:val="24"/>
          <w:szCs w:val="24"/>
        </w:rPr>
      </w:pPr>
      <w:r w:rsidRPr="00752E03">
        <w:rPr>
          <w:rFonts w:cs="Courier New"/>
          <w:sz w:val="24"/>
          <w:szCs w:val="24"/>
        </w:rPr>
        <w:t xml:space="preserve">We follow the approach discussed in Flanders et al (2011) which states that in a sequence of models determining the effect of both the exposure (fish) and (separately) the NC on an outcome when adjusting for measured confounders, when subsequently mutually adjusting </w:t>
      </w:r>
      <w:r w:rsidRPr="00752E03">
        <w:rPr>
          <w:rFonts w:cs="Courier New"/>
          <w:sz w:val="24"/>
          <w:szCs w:val="24"/>
        </w:rPr>
        <w:lastRenderedPageBreak/>
        <w:t>the exposure and the NC one should see attenuation of the effect for the NC but little other than a change in precision for the exposure.</w:t>
      </w:r>
      <w:r w:rsidR="00354385" w:rsidRPr="00752E03">
        <w:rPr>
          <w:rFonts w:cs="Courier New"/>
          <w:sz w:val="24"/>
          <w:szCs w:val="24"/>
        </w:rPr>
        <w:t xml:space="preserve">  To reduce the number of parameter estimates, and due to the dose-response effect reported for fish in the manuscript, we consider all food-types as linear predictors in these analyses.  We focus on the measure of smoking behaviour at 32 weeks gestation.</w:t>
      </w:r>
      <w:r w:rsidR="00330AD5" w:rsidRPr="00752E03">
        <w:rPr>
          <w:rFonts w:cs="Courier New"/>
          <w:sz w:val="24"/>
          <w:szCs w:val="24"/>
        </w:rPr>
        <w:t xml:space="preserve">  Results are shown in Table 1.</w:t>
      </w:r>
    </w:p>
    <w:p w:rsidR="00C46248" w:rsidRPr="00752E03" w:rsidRDefault="00C46248" w:rsidP="00E43700">
      <w:pPr>
        <w:spacing w:line="276" w:lineRule="auto"/>
        <w:jc w:val="both"/>
        <w:rPr>
          <w:sz w:val="24"/>
          <w:szCs w:val="24"/>
        </w:rPr>
      </w:pPr>
    </w:p>
    <w:p w:rsidR="00E85F8D" w:rsidRPr="00752E03" w:rsidRDefault="00330AD5" w:rsidP="00E43700">
      <w:pPr>
        <w:spacing w:line="276" w:lineRule="auto"/>
        <w:jc w:val="both"/>
        <w:rPr>
          <w:rFonts w:cs="Courier New"/>
          <w:i/>
          <w:sz w:val="24"/>
          <w:szCs w:val="24"/>
        </w:rPr>
      </w:pPr>
      <w:r w:rsidRPr="00752E03">
        <w:rPr>
          <w:rFonts w:cs="Courier New"/>
          <w:i/>
          <w:sz w:val="24"/>
          <w:szCs w:val="24"/>
        </w:rPr>
        <w:t>Interpretation</w:t>
      </w:r>
    </w:p>
    <w:p w:rsidR="00E85F8D" w:rsidRPr="00752E03" w:rsidRDefault="00E85F8D" w:rsidP="00E43700">
      <w:pPr>
        <w:spacing w:line="276" w:lineRule="auto"/>
        <w:jc w:val="both"/>
        <w:rPr>
          <w:rFonts w:cs="Courier New"/>
          <w:sz w:val="24"/>
          <w:szCs w:val="24"/>
        </w:rPr>
      </w:pPr>
    </w:p>
    <w:p w:rsidR="00C14203" w:rsidRPr="00752E03" w:rsidRDefault="00330AD5" w:rsidP="00E43700">
      <w:pPr>
        <w:spacing w:line="276" w:lineRule="auto"/>
        <w:jc w:val="both"/>
        <w:rPr>
          <w:rFonts w:cs="Courier New"/>
          <w:sz w:val="24"/>
          <w:szCs w:val="24"/>
        </w:rPr>
      </w:pPr>
      <w:r w:rsidRPr="00752E03">
        <w:rPr>
          <w:rFonts w:cs="Courier New"/>
          <w:sz w:val="24"/>
          <w:szCs w:val="24"/>
        </w:rPr>
        <w:t>The estimates shown in Table 1 show that contrary to the situation described by Flanders et al (2011) there is no evidence that the effect estimate for the NC attenuates to any greater or lesser extent than that for fish consumption, although in both instances the reduction in the effects are relatively minor compared to that seen on adjustment for socio-demographic measures.</w:t>
      </w:r>
    </w:p>
    <w:p w:rsidR="00330AD5" w:rsidRPr="00752E03" w:rsidRDefault="00330AD5" w:rsidP="00E43700">
      <w:pPr>
        <w:spacing w:line="276" w:lineRule="auto"/>
        <w:jc w:val="both"/>
        <w:rPr>
          <w:rFonts w:cs="Courier New"/>
          <w:sz w:val="24"/>
          <w:szCs w:val="24"/>
        </w:rPr>
      </w:pPr>
    </w:p>
    <w:p w:rsidR="004C77B0" w:rsidRPr="00752E03" w:rsidRDefault="004C77B0" w:rsidP="00E43700">
      <w:pPr>
        <w:spacing w:line="276" w:lineRule="auto"/>
        <w:jc w:val="both"/>
        <w:rPr>
          <w:rFonts w:cs="Courier New"/>
          <w:sz w:val="24"/>
          <w:szCs w:val="24"/>
        </w:rPr>
      </w:pPr>
      <w:r w:rsidRPr="00752E03">
        <w:rPr>
          <w:rFonts w:cs="Courier New"/>
          <w:sz w:val="24"/>
          <w:szCs w:val="24"/>
        </w:rPr>
        <w:t>In our view to make sense of these findings we must recognise the fact that the use of negative controls is far less robust outside of the laboratory where things can be manipulated experimentally.  Consequently, we propose that whilst a null finding for these NC’s would support our assertion, the lack of one does not actually refute them.</w:t>
      </w:r>
    </w:p>
    <w:p w:rsidR="004C77B0" w:rsidRPr="00752E03" w:rsidRDefault="004C77B0" w:rsidP="00E43700">
      <w:pPr>
        <w:spacing w:line="276" w:lineRule="auto"/>
        <w:jc w:val="both"/>
        <w:rPr>
          <w:rFonts w:cs="Courier New"/>
          <w:sz w:val="24"/>
          <w:szCs w:val="24"/>
        </w:rPr>
      </w:pPr>
    </w:p>
    <w:p w:rsidR="004C77B0" w:rsidRPr="00752E03" w:rsidRDefault="004C77B0" w:rsidP="00E43700">
      <w:pPr>
        <w:spacing w:line="276" w:lineRule="auto"/>
        <w:jc w:val="both"/>
        <w:rPr>
          <w:rFonts w:cs="Courier New"/>
          <w:sz w:val="24"/>
          <w:szCs w:val="24"/>
        </w:rPr>
      </w:pPr>
      <w:r w:rsidRPr="00752E03">
        <w:rPr>
          <w:rFonts w:cs="Courier New"/>
          <w:sz w:val="24"/>
          <w:szCs w:val="24"/>
        </w:rPr>
        <w:t>We refer to Uddin et al (2016) who comment</w:t>
      </w:r>
      <w:r w:rsidR="00E43700">
        <w:rPr>
          <w:rFonts w:cs="Courier New"/>
          <w:sz w:val="24"/>
          <w:szCs w:val="24"/>
        </w:rPr>
        <w:t>s:</w:t>
      </w:r>
    </w:p>
    <w:p w:rsidR="00330AD5" w:rsidRPr="00752E03" w:rsidRDefault="004C77B0" w:rsidP="00E43700">
      <w:pPr>
        <w:spacing w:line="276" w:lineRule="auto"/>
        <w:jc w:val="both"/>
        <w:rPr>
          <w:rFonts w:cs="Courier New"/>
          <w:i/>
          <w:sz w:val="24"/>
          <w:szCs w:val="24"/>
        </w:rPr>
      </w:pPr>
      <w:proofErr w:type="gramStart"/>
      <w:r w:rsidRPr="00752E03">
        <w:rPr>
          <w:i/>
          <w:sz w:val="24"/>
          <w:szCs w:val="24"/>
        </w:rPr>
        <w:t>“ …</w:t>
      </w:r>
      <w:proofErr w:type="gramEnd"/>
      <w:r w:rsidRPr="00752E03">
        <w:rPr>
          <w:i/>
          <w:sz w:val="24"/>
          <w:szCs w:val="24"/>
        </w:rPr>
        <w:t>a non-null association will only suggest unmeasured confounding for the relation between the NC exposure and the outcome (or exposure and NC outcome) and does not necessarily indicate unmeasured confounding of the exposure–outcome relation of interest”</w:t>
      </w:r>
    </w:p>
    <w:p w:rsidR="00330AD5" w:rsidRDefault="00330AD5" w:rsidP="00E43700">
      <w:pPr>
        <w:spacing w:line="276" w:lineRule="auto"/>
        <w:jc w:val="both"/>
        <w:rPr>
          <w:rFonts w:cs="Courier New"/>
          <w:sz w:val="24"/>
          <w:szCs w:val="24"/>
        </w:rPr>
      </w:pPr>
    </w:p>
    <w:p w:rsidR="00E43700" w:rsidRPr="00E43700" w:rsidRDefault="00E43700" w:rsidP="00E43700">
      <w:pPr>
        <w:spacing w:line="276" w:lineRule="auto"/>
        <w:jc w:val="both"/>
        <w:rPr>
          <w:rFonts w:cs="Courier New"/>
          <w:i/>
          <w:sz w:val="24"/>
          <w:szCs w:val="24"/>
        </w:rPr>
      </w:pPr>
      <w:r w:rsidRPr="00E43700">
        <w:rPr>
          <w:rFonts w:cs="Courier New"/>
          <w:i/>
          <w:sz w:val="24"/>
          <w:szCs w:val="24"/>
        </w:rPr>
        <w:t>Summary</w:t>
      </w:r>
    </w:p>
    <w:p w:rsidR="00E43700" w:rsidRPr="00752E03" w:rsidRDefault="00E43700" w:rsidP="00E43700">
      <w:pPr>
        <w:spacing w:line="276" w:lineRule="auto"/>
        <w:jc w:val="both"/>
        <w:rPr>
          <w:rFonts w:cs="Courier New"/>
          <w:sz w:val="24"/>
          <w:szCs w:val="24"/>
        </w:rPr>
      </w:pPr>
    </w:p>
    <w:p w:rsidR="003B6AB1" w:rsidRPr="000E76C2" w:rsidRDefault="00A8006D" w:rsidP="00E43700">
      <w:pPr>
        <w:jc w:val="both"/>
        <w:rPr>
          <w:rFonts w:ascii="Calibri" w:hAnsi="Calibri"/>
          <w:color w:val="000000" w:themeColor="text1"/>
          <w:sz w:val="24"/>
          <w:szCs w:val="24"/>
        </w:rPr>
      </w:pPr>
      <w:r w:rsidRPr="000E76C2">
        <w:rPr>
          <w:rFonts w:ascii="Calibri" w:hAnsi="Calibri"/>
          <w:color w:val="000000" w:themeColor="text1"/>
          <w:sz w:val="24"/>
          <w:szCs w:val="24"/>
        </w:rPr>
        <w:t xml:space="preserve">In conclusion, we sought to identify negative controls to evaluate the possibility that health conscious behaviour was a substantial driver of the relationship between fish consumption and smoking behaviours.  We selected items from the food frequency questionnaire that were strongly indicative of either having, or alternatively not, having health conscious behaviours. </w:t>
      </w:r>
      <w:r w:rsidR="003B6AB1" w:rsidRPr="000E76C2">
        <w:rPr>
          <w:rFonts w:ascii="Calibri" w:hAnsi="Calibri"/>
          <w:color w:val="000000" w:themeColor="text1"/>
          <w:sz w:val="24"/>
          <w:szCs w:val="24"/>
        </w:rPr>
        <w:t xml:space="preserve">The inclusion of the variable measuring fish consumption did not substantially attenuate these positive and negative relationships to smoking behaviours.  However, our failure to find attenuations of relationship does not necessarily mean that no such relationship exist.  Therefore, we cannot conclude with reasonable certainty that there is, or is not, </w:t>
      </w:r>
      <w:r w:rsidR="0088089A" w:rsidRPr="000E76C2">
        <w:rPr>
          <w:rFonts w:ascii="Calibri" w:hAnsi="Calibri"/>
          <w:color w:val="000000" w:themeColor="text1"/>
          <w:sz w:val="24"/>
          <w:szCs w:val="24"/>
        </w:rPr>
        <w:t xml:space="preserve">evidence of residual confounding due to </w:t>
      </w:r>
      <w:r w:rsidR="00E43700">
        <w:rPr>
          <w:rFonts w:ascii="Calibri" w:hAnsi="Calibri"/>
          <w:color w:val="000000" w:themeColor="text1"/>
          <w:sz w:val="24"/>
          <w:szCs w:val="24"/>
        </w:rPr>
        <w:t>health-</w:t>
      </w:r>
      <w:r w:rsidR="0088089A" w:rsidRPr="000E76C2">
        <w:rPr>
          <w:rFonts w:ascii="Calibri" w:hAnsi="Calibri"/>
          <w:color w:val="000000" w:themeColor="text1"/>
          <w:sz w:val="24"/>
          <w:szCs w:val="24"/>
        </w:rPr>
        <w:t>conscious behaviour based on</w:t>
      </w:r>
      <w:r w:rsidR="003B6AB1" w:rsidRPr="000E76C2">
        <w:rPr>
          <w:rFonts w:ascii="Calibri" w:hAnsi="Calibri"/>
          <w:color w:val="000000" w:themeColor="text1"/>
          <w:sz w:val="24"/>
          <w:szCs w:val="24"/>
        </w:rPr>
        <w:t xml:space="preserve"> the negative controls employed.    </w:t>
      </w:r>
      <w:r w:rsidR="003B6AB1" w:rsidRPr="000E76C2">
        <w:rPr>
          <w:rFonts w:ascii="Calibri" w:hAnsi="Calibri"/>
          <w:iCs/>
          <w:color w:val="000000" w:themeColor="text1"/>
          <w:sz w:val="24"/>
          <w:szCs w:val="24"/>
        </w:rPr>
        <w:t>If the editors/reviewers have any specific suggestions as to how to operationalize this negative control examination with other parameters, we welcome these suggestions.</w:t>
      </w:r>
    </w:p>
    <w:p w:rsidR="003B6AB1" w:rsidRPr="000E76C2" w:rsidRDefault="003B6AB1" w:rsidP="00E43700">
      <w:pPr>
        <w:jc w:val="both"/>
        <w:rPr>
          <w:rFonts w:ascii="Calibri" w:hAnsi="Calibri"/>
          <w:color w:val="000000" w:themeColor="text1"/>
          <w:sz w:val="24"/>
          <w:szCs w:val="24"/>
        </w:rPr>
      </w:pPr>
      <w:r w:rsidRPr="000E76C2">
        <w:rPr>
          <w:rFonts w:ascii="Calibri" w:hAnsi="Calibri"/>
          <w:color w:val="000000" w:themeColor="text1"/>
          <w:sz w:val="24"/>
          <w:szCs w:val="24"/>
        </w:rPr>
        <w:t xml:space="preserve"> </w:t>
      </w:r>
    </w:p>
    <w:p w:rsidR="00E43700" w:rsidRDefault="00E43700" w:rsidP="00C14203">
      <w:pPr>
        <w:rPr>
          <w:rFonts w:cs="Courier New"/>
          <w:b/>
          <w:sz w:val="24"/>
          <w:szCs w:val="24"/>
        </w:rPr>
      </w:pPr>
    </w:p>
    <w:p w:rsidR="00E43700" w:rsidRDefault="00E43700" w:rsidP="00C14203">
      <w:pPr>
        <w:rPr>
          <w:rFonts w:cs="Courier New"/>
          <w:b/>
          <w:sz w:val="24"/>
          <w:szCs w:val="24"/>
        </w:rPr>
      </w:pPr>
    </w:p>
    <w:p w:rsidR="00E43700" w:rsidRDefault="00E43700" w:rsidP="00C14203">
      <w:pPr>
        <w:rPr>
          <w:rFonts w:cs="Courier New"/>
          <w:b/>
          <w:sz w:val="24"/>
          <w:szCs w:val="24"/>
        </w:rPr>
      </w:pPr>
    </w:p>
    <w:p w:rsidR="004C77B0" w:rsidRPr="00752E03" w:rsidRDefault="00752E03" w:rsidP="00C14203">
      <w:pPr>
        <w:rPr>
          <w:rFonts w:cs="Courier New"/>
          <w:b/>
          <w:sz w:val="24"/>
          <w:szCs w:val="24"/>
        </w:rPr>
      </w:pPr>
      <w:r w:rsidRPr="00752E03">
        <w:rPr>
          <w:rFonts w:cs="Courier New"/>
          <w:b/>
          <w:sz w:val="24"/>
          <w:szCs w:val="24"/>
        </w:rPr>
        <w:t>References</w:t>
      </w:r>
    </w:p>
    <w:p w:rsidR="004C77B0" w:rsidRPr="00752E03" w:rsidRDefault="004C77B0" w:rsidP="00C14203">
      <w:pPr>
        <w:rPr>
          <w:rFonts w:cs="Courier New"/>
          <w:sz w:val="24"/>
          <w:szCs w:val="24"/>
        </w:rPr>
      </w:pPr>
    </w:p>
    <w:p w:rsidR="00C14203" w:rsidRPr="00752E03" w:rsidRDefault="00C14203" w:rsidP="00C14203">
      <w:pPr>
        <w:rPr>
          <w:sz w:val="24"/>
          <w:szCs w:val="24"/>
        </w:rPr>
      </w:pPr>
      <w:r w:rsidRPr="00752E03">
        <w:rPr>
          <w:sz w:val="24"/>
          <w:szCs w:val="24"/>
        </w:rPr>
        <w:t xml:space="preserve">Flanders WD, Klein M, Darrow LA, Strickland MJ, </w:t>
      </w:r>
      <w:proofErr w:type="spellStart"/>
      <w:r w:rsidRPr="00752E03">
        <w:rPr>
          <w:sz w:val="24"/>
          <w:szCs w:val="24"/>
        </w:rPr>
        <w:t>Sarnat</w:t>
      </w:r>
      <w:proofErr w:type="spellEnd"/>
      <w:r w:rsidRPr="00752E03">
        <w:rPr>
          <w:sz w:val="24"/>
          <w:szCs w:val="24"/>
        </w:rPr>
        <w:t xml:space="preserve"> SE, </w:t>
      </w:r>
      <w:proofErr w:type="spellStart"/>
      <w:r w:rsidRPr="00752E03">
        <w:rPr>
          <w:sz w:val="24"/>
          <w:szCs w:val="24"/>
        </w:rPr>
        <w:t>Sarnat</w:t>
      </w:r>
      <w:proofErr w:type="spellEnd"/>
      <w:r w:rsidRPr="00752E03">
        <w:rPr>
          <w:sz w:val="24"/>
          <w:szCs w:val="24"/>
        </w:rPr>
        <w:t xml:space="preserve"> JA, et al. A method for detection of residual confounding in time-series and other observational studies. </w:t>
      </w:r>
      <w:r w:rsidRPr="00752E03">
        <w:rPr>
          <w:i/>
          <w:sz w:val="24"/>
          <w:szCs w:val="24"/>
        </w:rPr>
        <w:t>Epidemiology</w:t>
      </w:r>
      <w:r w:rsidRPr="00752E03">
        <w:rPr>
          <w:sz w:val="24"/>
          <w:szCs w:val="24"/>
        </w:rPr>
        <w:t xml:space="preserve">. 2011;22(1):59–67. </w:t>
      </w:r>
    </w:p>
    <w:p w:rsidR="00C14203" w:rsidRPr="00752E03" w:rsidRDefault="00C14203" w:rsidP="00474A44">
      <w:pPr>
        <w:spacing w:line="276" w:lineRule="auto"/>
        <w:jc w:val="both"/>
        <w:rPr>
          <w:rFonts w:cs="Courier New"/>
          <w:sz w:val="24"/>
          <w:szCs w:val="24"/>
        </w:rPr>
      </w:pPr>
    </w:p>
    <w:p w:rsidR="00C14203" w:rsidRPr="00752E03" w:rsidRDefault="00CA7D0C" w:rsidP="00474A44">
      <w:pPr>
        <w:spacing w:line="276" w:lineRule="auto"/>
        <w:jc w:val="both"/>
        <w:rPr>
          <w:rFonts w:cs="Courier New"/>
          <w:sz w:val="24"/>
          <w:szCs w:val="24"/>
        </w:rPr>
      </w:pPr>
      <w:r w:rsidRPr="00752E03">
        <w:rPr>
          <w:rFonts w:cs="Courier New"/>
          <w:sz w:val="24"/>
          <w:szCs w:val="24"/>
        </w:rPr>
        <w:t xml:space="preserve">Uddin, M. J., </w:t>
      </w:r>
      <w:proofErr w:type="spellStart"/>
      <w:r w:rsidRPr="00752E03">
        <w:rPr>
          <w:rFonts w:cs="Courier New"/>
          <w:sz w:val="24"/>
          <w:szCs w:val="24"/>
        </w:rPr>
        <w:t>Groenwold</w:t>
      </w:r>
      <w:proofErr w:type="spellEnd"/>
      <w:r w:rsidRPr="00752E03">
        <w:rPr>
          <w:rFonts w:cs="Courier New"/>
          <w:sz w:val="24"/>
          <w:szCs w:val="24"/>
        </w:rPr>
        <w:t xml:space="preserve">, R. H. H., Ali, M. S., de Boer, A., Roes, K. C. B., Chowdhury, M. A. B., &amp; </w:t>
      </w:r>
      <w:proofErr w:type="spellStart"/>
      <w:r w:rsidRPr="00752E03">
        <w:rPr>
          <w:rFonts w:cs="Courier New"/>
          <w:sz w:val="24"/>
          <w:szCs w:val="24"/>
        </w:rPr>
        <w:t>Klungel</w:t>
      </w:r>
      <w:proofErr w:type="spellEnd"/>
      <w:r w:rsidRPr="00752E03">
        <w:rPr>
          <w:rFonts w:cs="Courier New"/>
          <w:sz w:val="24"/>
          <w:szCs w:val="24"/>
        </w:rPr>
        <w:t xml:space="preserve">, O. H. (2016). Methods to control for unmeasured confounding in pharmacoepidemiology: an overview. </w:t>
      </w:r>
      <w:r w:rsidRPr="00752E03">
        <w:rPr>
          <w:rFonts w:cs="Courier New"/>
          <w:i/>
          <w:sz w:val="24"/>
          <w:szCs w:val="24"/>
        </w:rPr>
        <w:t>International Journal of Clinical Pharmacy</w:t>
      </w:r>
      <w:r w:rsidRPr="00752E03">
        <w:rPr>
          <w:rFonts w:cs="Courier New"/>
          <w:sz w:val="24"/>
          <w:szCs w:val="24"/>
        </w:rPr>
        <w:t>, 38, 714-723.</w:t>
      </w:r>
    </w:p>
    <w:p w:rsidR="00C14203" w:rsidRDefault="00C14203" w:rsidP="00474A44">
      <w:pPr>
        <w:spacing w:line="276" w:lineRule="auto"/>
        <w:jc w:val="both"/>
        <w:rPr>
          <w:rFonts w:cs="Courier New"/>
          <w:sz w:val="20"/>
          <w:szCs w:val="20"/>
        </w:rPr>
      </w:pPr>
    </w:p>
    <w:p w:rsidR="00CC7311" w:rsidRPr="008E3433" w:rsidRDefault="00CC7311" w:rsidP="00474A44">
      <w:pPr>
        <w:spacing w:line="276" w:lineRule="auto"/>
        <w:jc w:val="both"/>
      </w:pPr>
    </w:p>
    <w:p w:rsidR="004C77B0" w:rsidRDefault="004C77B0">
      <w:r>
        <w:br w:type="page"/>
      </w:r>
    </w:p>
    <w:p w:rsidR="00C14203" w:rsidRDefault="00C14203" w:rsidP="00C14203">
      <w:r>
        <w:t>Table 1.  Results of Negative Control analysis</w:t>
      </w:r>
    </w:p>
    <w:p w:rsidR="00C14203" w:rsidRPr="008E3433" w:rsidRDefault="00C14203" w:rsidP="00C1420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735"/>
        <w:gridCol w:w="904"/>
        <w:gridCol w:w="906"/>
        <w:gridCol w:w="904"/>
        <w:gridCol w:w="906"/>
        <w:gridCol w:w="904"/>
        <w:gridCol w:w="906"/>
        <w:gridCol w:w="904"/>
        <w:gridCol w:w="904"/>
      </w:tblGrid>
      <w:tr w:rsidR="00C14203" w:rsidRPr="008E3433" w:rsidTr="00D51F12">
        <w:trPr>
          <w:trHeight w:val="227"/>
        </w:trPr>
        <w:tc>
          <w:tcPr>
            <w:tcW w:w="687" w:type="pct"/>
            <w:shd w:val="clear" w:color="auto" w:fill="auto"/>
            <w:vAlign w:val="center"/>
          </w:tcPr>
          <w:p w:rsidR="00C14203" w:rsidRPr="008E3433" w:rsidRDefault="00C14203" w:rsidP="00D51F12">
            <w:pPr>
              <w:spacing w:line="276" w:lineRule="auto"/>
              <w:jc w:val="both"/>
              <w:rPr>
                <w:rFonts w:cs="Courier New"/>
                <w:sz w:val="20"/>
                <w:szCs w:val="20"/>
              </w:rPr>
            </w:pPr>
          </w:p>
        </w:tc>
        <w:tc>
          <w:tcPr>
            <w:tcW w:w="398" w:type="pct"/>
            <w:tcBorders>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p>
        </w:tc>
        <w:tc>
          <w:tcPr>
            <w:tcW w:w="1958" w:type="pct"/>
            <w:gridSpan w:val="4"/>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center"/>
              <w:rPr>
                <w:rFonts w:cs="Courier New"/>
                <w:sz w:val="20"/>
                <w:szCs w:val="20"/>
              </w:rPr>
            </w:pPr>
            <w:r w:rsidRPr="008E3433">
              <w:rPr>
                <w:rFonts w:cs="Courier New"/>
                <w:sz w:val="20"/>
                <w:szCs w:val="20"/>
              </w:rPr>
              <w:t>Effect of NC</w:t>
            </w:r>
            <w:r>
              <w:rPr>
                <w:rFonts w:cs="Courier New"/>
                <w:sz w:val="20"/>
                <w:szCs w:val="20"/>
              </w:rPr>
              <w:br/>
            </w:r>
            <w:r w:rsidRPr="008E3433">
              <w:rPr>
                <w:rFonts w:cs="Courier New"/>
                <w:sz w:val="20"/>
                <w:szCs w:val="20"/>
              </w:rPr>
              <w:t xml:space="preserve"> in </w:t>
            </w:r>
            <w:r>
              <w:rPr>
                <w:rFonts w:cs="Courier New"/>
                <w:sz w:val="20"/>
                <w:szCs w:val="20"/>
              </w:rPr>
              <w:t xml:space="preserve">each </w:t>
            </w:r>
            <w:r w:rsidRPr="008E3433">
              <w:rPr>
                <w:rFonts w:cs="Courier New"/>
                <w:sz w:val="20"/>
                <w:szCs w:val="20"/>
              </w:rPr>
              <w:t>model</w:t>
            </w:r>
          </w:p>
        </w:tc>
        <w:tc>
          <w:tcPr>
            <w:tcW w:w="1958" w:type="pct"/>
            <w:gridSpan w:val="4"/>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center"/>
              <w:rPr>
                <w:rFonts w:cs="Courier New"/>
                <w:sz w:val="20"/>
                <w:szCs w:val="20"/>
              </w:rPr>
            </w:pPr>
            <w:r>
              <w:rPr>
                <w:rFonts w:cs="Courier New"/>
                <w:sz w:val="20"/>
                <w:szCs w:val="20"/>
              </w:rPr>
              <w:t>Effect of fish consumption</w:t>
            </w:r>
            <w:r>
              <w:rPr>
                <w:rFonts w:cs="Courier New"/>
                <w:sz w:val="20"/>
                <w:szCs w:val="20"/>
              </w:rPr>
              <w:br/>
              <w:t xml:space="preserve"> in each model</w:t>
            </w:r>
          </w:p>
        </w:tc>
      </w:tr>
      <w:tr w:rsidR="00C14203" w:rsidRPr="008E3433" w:rsidTr="00D51F12">
        <w:trPr>
          <w:trHeight w:val="227"/>
        </w:trPr>
        <w:tc>
          <w:tcPr>
            <w:tcW w:w="687" w:type="pct"/>
            <w:tcBorders>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NC-included</w:t>
            </w:r>
          </w:p>
        </w:tc>
        <w:tc>
          <w:tcPr>
            <w:tcW w:w="398"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p>
        </w:tc>
        <w:tc>
          <w:tcPr>
            <w:tcW w:w="489" w:type="pct"/>
            <w:tcBorders>
              <w:top w:val="single" w:sz="4" w:space="0" w:color="auto"/>
              <w:left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RR</w:t>
            </w:r>
          </w:p>
        </w:tc>
        <w:tc>
          <w:tcPr>
            <w:tcW w:w="490" w:type="pct"/>
            <w:tcBorders>
              <w:top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Lower CI</w:t>
            </w:r>
          </w:p>
        </w:tc>
        <w:tc>
          <w:tcPr>
            <w:tcW w:w="489" w:type="pct"/>
            <w:tcBorders>
              <w:top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Upper CI</w:t>
            </w:r>
          </w:p>
        </w:tc>
        <w:tc>
          <w:tcPr>
            <w:tcW w:w="490" w:type="pct"/>
            <w:tcBorders>
              <w:top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p-value</w:t>
            </w:r>
          </w:p>
        </w:tc>
        <w:tc>
          <w:tcPr>
            <w:tcW w:w="489" w:type="pct"/>
            <w:tcBorders>
              <w:top w:val="single" w:sz="4" w:space="0" w:color="auto"/>
              <w:left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RR</w:t>
            </w:r>
          </w:p>
        </w:tc>
        <w:tc>
          <w:tcPr>
            <w:tcW w:w="490" w:type="pct"/>
            <w:tcBorders>
              <w:top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Lower CI</w:t>
            </w:r>
          </w:p>
        </w:tc>
        <w:tc>
          <w:tcPr>
            <w:tcW w:w="489" w:type="pct"/>
            <w:tcBorders>
              <w:top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Upper CI</w:t>
            </w:r>
          </w:p>
        </w:tc>
        <w:tc>
          <w:tcPr>
            <w:tcW w:w="489" w:type="pct"/>
            <w:tcBorders>
              <w:top w:val="single" w:sz="4" w:space="0" w:color="auto"/>
              <w:bottom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p-value</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Pr>
                <w:rFonts w:cs="Courier New"/>
                <w:sz w:val="20"/>
                <w:szCs w:val="20"/>
              </w:rPr>
              <w:t>None</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0.674</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0.629</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0.722</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0.859</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0.796</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0.927</w:t>
            </w: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0.857</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0.789</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0.930</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chips</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0.653</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0.614</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0.695</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0.895</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0.842</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0.952</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0.917</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0.859</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0.979</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0.010</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0.915</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0.858</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0.977</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0.008</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0.854</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0.786</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0.928</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Fried food</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0.693</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0.662</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0.724</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0.835</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0.795</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0.876</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0.836</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0.794</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0.879</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0.839</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0.797</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0.882</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0.862</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0.794</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0.936</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Salad</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0.762</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0.733</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0.793</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0.898</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0.859</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0.939</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0.908</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0.867</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0.950</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0.918</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0.876</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0.961</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0.872</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0.803</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0.948</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0.001</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Fruit</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0.617</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0.592</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0.643</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0.784</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0.745</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0.825</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0.781</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0.741</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0.823</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0.789</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0.748</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0.832</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0.907</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0.834</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0.986</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0.022</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Sweets</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0.848</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0.815</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0.883</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0.943</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0.900</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0.988</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0.015</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0.952</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0.905</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1.000</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0.050</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0.951</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0.905</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0.999</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0.045</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0.856</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0.788</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0.929</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r w:rsidR="00C14203" w:rsidRPr="008E3433" w:rsidTr="00E9067B">
        <w:trPr>
          <w:trHeight w:val="340"/>
        </w:trPr>
        <w:tc>
          <w:tcPr>
            <w:tcW w:w="687" w:type="pct"/>
            <w:tcBorders>
              <w:top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r w:rsidRPr="008E3433">
              <w:rPr>
                <w:rFonts w:cs="Courier New"/>
                <w:sz w:val="20"/>
                <w:szCs w:val="20"/>
              </w:rPr>
              <w:t>Pulses</w:t>
            </w:r>
          </w:p>
        </w:tc>
        <w:tc>
          <w:tcPr>
            <w:tcW w:w="398" w:type="pct"/>
            <w:tcBorders>
              <w:top w:val="single" w:sz="4" w:space="0" w:color="auto"/>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UOR</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0.684</w:t>
            </w: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0.625</w:t>
            </w: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0.748</w:t>
            </w:r>
          </w:p>
        </w:tc>
        <w:tc>
          <w:tcPr>
            <w:tcW w:w="490" w:type="pct"/>
            <w:tcBorders>
              <w:top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c>
          <w:tcPr>
            <w:tcW w:w="489" w:type="pct"/>
            <w:tcBorders>
              <w:top w:val="single" w:sz="4" w:space="0" w:color="auto"/>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tcBorders>
              <w:top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Adj1</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0.894</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0.809</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0.988</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0.029</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Adj2</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0.941</w:t>
            </w: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0.841</w:t>
            </w: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1.053</w:t>
            </w:r>
          </w:p>
        </w:tc>
        <w:tc>
          <w:tcPr>
            <w:tcW w:w="490" w:type="pct"/>
            <w:tcBorders>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0.288</w:t>
            </w:r>
          </w:p>
        </w:tc>
        <w:tc>
          <w:tcPr>
            <w:tcW w:w="489" w:type="pct"/>
            <w:tcBorders>
              <w:left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90"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color w:val="000000"/>
                <w:sz w:val="20"/>
                <w:szCs w:val="20"/>
              </w:rPr>
            </w:pPr>
          </w:p>
        </w:tc>
        <w:tc>
          <w:tcPr>
            <w:tcW w:w="489" w:type="pct"/>
            <w:shd w:val="clear" w:color="auto" w:fill="auto"/>
            <w:vAlign w:val="center"/>
          </w:tcPr>
          <w:p w:rsidR="00C14203" w:rsidRPr="008E3433" w:rsidRDefault="00C14203" w:rsidP="00D51F12">
            <w:pPr>
              <w:spacing w:line="276" w:lineRule="auto"/>
              <w:jc w:val="right"/>
              <w:rPr>
                <w:rFonts w:cs="Courier New"/>
                <w:sz w:val="20"/>
                <w:szCs w:val="20"/>
              </w:rPr>
            </w:pPr>
          </w:p>
        </w:tc>
      </w:tr>
      <w:tr w:rsidR="00C14203" w:rsidRPr="008E3433" w:rsidTr="00E9067B">
        <w:trPr>
          <w:trHeight w:val="340"/>
        </w:trPr>
        <w:tc>
          <w:tcPr>
            <w:tcW w:w="687" w:type="pct"/>
            <w:tcBorders>
              <w:bottom w:val="single" w:sz="4" w:space="0" w:color="auto"/>
              <w:right w:val="single" w:sz="4" w:space="0" w:color="auto"/>
            </w:tcBorders>
            <w:shd w:val="clear" w:color="auto" w:fill="auto"/>
          </w:tcPr>
          <w:p w:rsidR="00C14203" w:rsidRPr="008E3433" w:rsidRDefault="00C14203" w:rsidP="00D51F12">
            <w:pPr>
              <w:spacing w:line="276" w:lineRule="auto"/>
              <w:jc w:val="both"/>
              <w:rPr>
                <w:rFonts w:cs="Courier New"/>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14203" w:rsidRPr="008E3433" w:rsidRDefault="00C14203" w:rsidP="00D51F12">
            <w:pPr>
              <w:spacing w:line="276" w:lineRule="auto"/>
              <w:jc w:val="both"/>
              <w:rPr>
                <w:rFonts w:cs="Courier New"/>
                <w:sz w:val="20"/>
                <w:szCs w:val="20"/>
              </w:rPr>
            </w:pPr>
            <w:r w:rsidRPr="008E3433">
              <w:rPr>
                <w:rFonts w:cs="Courier New"/>
                <w:sz w:val="20"/>
                <w:szCs w:val="20"/>
              </w:rPr>
              <w:t>Adj3</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0.951</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0.850</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1.063</w:t>
            </w:r>
          </w:p>
        </w:tc>
        <w:tc>
          <w:tcPr>
            <w:tcW w:w="490" w:type="pct"/>
            <w:tcBorders>
              <w:bottom w:val="single" w:sz="4" w:space="0" w:color="auto"/>
              <w:right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0.377</w:t>
            </w:r>
          </w:p>
        </w:tc>
        <w:tc>
          <w:tcPr>
            <w:tcW w:w="489" w:type="pct"/>
            <w:tcBorders>
              <w:left w:val="single" w:sz="4" w:space="0" w:color="auto"/>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0.858</w:t>
            </w:r>
          </w:p>
        </w:tc>
        <w:tc>
          <w:tcPr>
            <w:tcW w:w="490"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0.790</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color w:val="000000"/>
                <w:sz w:val="20"/>
                <w:szCs w:val="20"/>
              </w:rPr>
            </w:pPr>
            <w:r w:rsidRPr="008E3433">
              <w:rPr>
                <w:rFonts w:cs="Courier New"/>
                <w:color w:val="000000"/>
                <w:sz w:val="20"/>
                <w:szCs w:val="20"/>
              </w:rPr>
              <w:t>0.931</w:t>
            </w:r>
          </w:p>
        </w:tc>
        <w:tc>
          <w:tcPr>
            <w:tcW w:w="489" w:type="pct"/>
            <w:tcBorders>
              <w:bottom w:val="single" w:sz="4" w:space="0" w:color="auto"/>
            </w:tcBorders>
            <w:shd w:val="clear" w:color="auto" w:fill="auto"/>
            <w:vAlign w:val="center"/>
          </w:tcPr>
          <w:p w:rsidR="00C14203" w:rsidRPr="008E3433" w:rsidRDefault="00C14203" w:rsidP="00D51F12">
            <w:pPr>
              <w:spacing w:line="276" w:lineRule="auto"/>
              <w:jc w:val="right"/>
              <w:rPr>
                <w:rFonts w:cs="Courier New"/>
                <w:sz w:val="20"/>
                <w:szCs w:val="20"/>
              </w:rPr>
            </w:pPr>
            <w:r w:rsidRPr="008E3433">
              <w:rPr>
                <w:rFonts w:cs="Courier New"/>
                <w:sz w:val="20"/>
                <w:szCs w:val="20"/>
              </w:rPr>
              <w:t>&lt;0.001</w:t>
            </w:r>
          </w:p>
        </w:tc>
      </w:tr>
    </w:tbl>
    <w:p w:rsidR="00C14203" w:rsidRPr="008E3433" w:rsidRDefault="00C14203" w:rsidP="00C14203">
      <w:pPr>
        <w:spacing w:line="276" w:lineRule="auto"/>
        <w:jc w:val="both"/>
        <w:rPr>
          <w:rFonts w:cs="Courier New"/>
          <w:sz w:val="20"/>
          <w:szCs w:val="20"/>
        </w:rPr>
      </w:pPr>
    </w:p>
    <w:p w:rsidR="00C14203" w:rsidRPr="00E9067B" w:rsidRDefault="00C14203" w:rsidP="00C14203">
      <w:pPr>
        <w:spacing w:line="276" w:lineRule="auto"/>
        <w:jc w:val="both"/>
        <w:rPr>
          <w:rFonts w:cs="Courier New"/>
          <w:sz w:val="18"/>
          <w:szCs w:val="18"/>
        </w:rPr>
      </w:pPr>
      <w:r w:rsidRPr="00E9067B">
        <w:rPr>
          <w:rFonts w:cs="Courier New"/>
          <w:sz w:val="18"/>
          <w:szCs w:val="18"/>
        </w:rPr>
        <w:t>All estimates are risk-ratios given prevalence of smoking outcome.  Unhealthy foods have been reverse coded so all estimates are for what would be expected to be an increasingly beneficial behaviour.</w:t>
      </w:r>
    </w:p>
    <w:p w:rsidR="00C14203" w:rsidRPr="00E9067B" w:rsidRDefault="00C14203" w:rsidP="00C14203">
      <w:pPr>
        <w:spacing w:line="276" w:lineRule="auto"/>
        <w:jc w:val="both"/>
        <w:rPr>
          <w:rFonts w:cs="Courier New"/>
          <w:sz w:val="18"/>
          <w:szCs w:val="18"/>
        </w:rPr>
      </w:pPr>
    </w:p>
    <w:p w:rsidR="00C14203" w:rsidRPr="00E9067B" w:rsidRDefault="00C14203" w:rsidP="00C14203">
      <w:pPr>
        <w:rPr>
          <w:sz w:val="18"/>
          <w:szCs w:val="18"/>
        </w:rPr>
      </w:pPr>
      <w:r w:rsidRPr="00E9067B">
        <w:rPr>
          <w:sz w:val="18"/>
          <w:szCs w:val="18"/>
        </w:rPr>
        <w:t>Adj1 = adjustment for socio-demographics, i.e. maternal education, maternal age at delivery, housing tenure, home over-crowding, birth order, parental highest social class, financial problems in pregnancy and child ethnicity.</w:t>
      </w:r>
    </w:p>
    <w:p w:rsidR="00C14203" w:rsidRPr="00E9067B" w:rsidRDefault="00C14203" w:rsidP="00C14203">
      <w:pPr>
        <w:rPr>
          <w:sz w:val="18"/>
          <w:szCs w:val="18"/>
        </w:rPr>
      </w:pPr>
    </w:p>
    <w:p w:rsidR="00C14203" w:rsidRPr="00E9067B" w:rsidRDefault="00C14203" w:rsidP="00C14203">
      <w:pPr>
        <w:rPr>
          <w:sz w:val="18"/>
          <w:szCs w:val="18"/>
        </w:rPr>
      </w:pPr>
      <w:r w:rsidRPr="00E9067B">
        <w:rPr>
          <w:sz w:val="18"/>
          <w:szCs w:val="18"/>
        </w:rPr>
        <w:t>Adj2 – further adjustment made for indicators of a healthy-lifestyle, i.e. perception of activity levels in early pregnancy compared to peers, consumption of herbal tea and health-foods in late pregnancy.</w:t>
      </w:r>
    </w:p>
    <w:p w:rsidR="00C14203" w:rsidRPr="00E9067B" w:rsidRDefault="00C14203" w:rsidP="00C14203">
      <w:pPr>
        <w:spacing w:line="276" w:lineRule="auto"/>
        <w:jc w:val="both"/>
        <w:rPr>
          <w:rFonts w:cs="Courier New"/>
          <w:sz w:val="18"/>
          <w:szCs w:val="18"/>
        </w:rPr>
      </w:pPr>
    </w:p>
    <w:p w:rsidR="00C14203" w:rsidRPr="00E9067B" w:rsidRDefault="00C14203" w:rsidP="00474A44">
      <w:pPr>
        <w:spacing w:line="276" w:lineRule="auto"/>
        <w:jc w:val="both"/>
        <w:rPr>
          <w:rFonts w:cs="Courier New"/>
          <w:sz w:val="18"/>
          <w:szCs w:val="18"/>
        </w:rPr>
      </w:pPr>
      <w:r w:rsidRPr="00E9067B">
        <w:rPr>
          <w:sz w:val="18"/>
          <w:szCs w:val="18"/>
        </w:rPr>
        <w:t>Adj3 – further adjusted for fish consumption</w:t>
      </w:r>
    </w:p>
    <w:sectPr w:rsidR="00C14203" w:rsidRPr="00E9067B" w:rsidSect="00CC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17"/>
    <w:rsid w:val="00033BA8"/>
    <w:rsid w:val="000E5FCB"/>
    <w:rsid w:val="000E76C2"/>
    <w:rsid w:val="00140C9B"/>
    <w:rsid w:val="00182962"/>
    <w:rsid w:val="001D1D55"/>
    <w:rsid w:val="001F19CE"/>
    <w:rsid w:val="001F5B0D"/>
    <w:rsid w:val="00214860"/>
    <w:rsid w:val="00246F75"/>
    <w:rsid w:val="00330AD5"/>
    <w:rsid w:val="00354385"/>
    <w:rsid w:val="003943C9"/>
    <w:rsid w:val="003B6AB1"/>
    <w:rsid w:val="003D2B94"/>
    <w:rsid w:val="003D7110"/>
    <w:rsid w:val="00413200"/>
    <w:rsid w:val="00474A44"/>
    <w:rsid w:val="004C77B0"/>
    <w:rsid w:val="00537011"/>
    <w:rsid w:val="00545038"/>
    <w:rsid w:val="00562CA2"/>
    <w:rsid w:val="006355A5"/>
    <w:rsid w:val="0064626F"/>
    <w:rsid w:val="00666E17"/>
    <w:rsid w:val="00683DA3"/>
    <w:rsid w:val="00752E03"/>
    <w:rsid w:val="007E35F6"/>
    <w:rsid w:val="0088089A"/>
    <w:rsid w:val="00885DD6"/>
    <w:rsid w:val="0089497B"/>
    <w:rsid w:val="008E3433"/>
    <w:rsid w:val="0090431F"/>
    <w:rsid w:val="009176F6"/>
    <w:rsid w:val="00922607"/>
    <w:rsid w:val="009B7C89"/>
    <w:rsid w:val="00A20D1C"/>
    <w:rsid w:val="00A55F09"/>
    <w:rsid w:val="00A8006D"/>
    <w:rsid w:val="00AA40F0"/>
    <w:rsid w:val="00AD2F09"/>
    <w:rsid w:val="00AF6BCB"/>
    <w:rsid w:val="00B44FF3"/>
    <w:rsid w:val="00B641B5"/>
    <w:rsid w:val="00BE0472"/>
    <w:rsid w:val="00BF728C"/>
    <w:rsid w:val="00C14203"/>
    <w:rsid w:val="00C44067"/>
    <w:rsid w:val="00C46248"/>
    <w:rsid w:val="00C739AC"/>
    <w:rsid w:val="00CA7D0C"/>
    <w:rsid w:val="00CC7311"/>
    <w:rsid w:val="00D46694"/>
    <w:rsid w:val="00D5072D"/>
    <w:rsid w:val="00DE3415"/>
    <w:rsid w:val="00DF3868"/>
    <w:rsid w:val="00E20D17"/>
    <w:rsid w:val="00E43700"/>
    <w:rsid w:val="00E47036"/>
    <w:rsid w:val="00E85F8D"/>
    <w:rsid w:val="00E9067B"/>
    <w:rsid w:val="00EA2864"/>
    <w:rsid w:val="00F1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311"/>
    <w:rPr>
      <w:color w:val="0563C1" w:themeColor="hyperlink"/>
      <w:u w:val="single"/>
    </w:rPr>
  </w:style>
  <w:style w:type="character" w:customStyle="1" w:styleId="UnresolvedMention">
    <w:name w:val="Unresolved Mention"/>
    <w:basedOn w:val="DefaultParagraphFont"/>
    <w:uiPriority w:val="99"/>
    <w:semiHidden/>
    <w:unhideWhenUsed/>
    <w:rsid w:val="00CC7311"/>
    <w:rPr>
      <w:color w:val="808080"/>
      <w:shd w:val="clear" w:color="auto" w:fill="E6E6E6"/>
    </w:rPr>
  </w:style>
  <w:style w:type="paragraph" w:styleId="NormalWeb">
    <w:name w:val="Normal (Web)"/>
    <w:basedOn w:val="Normal"/>
    <w:uiPriority w:val="99"/>
    <w:semiHidden/>
    <w:unhideWhenUsed/>
    <w:rsid w:val="00D5072D"/>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B6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311"/>
    <w:rPr>
      <w:color w:val="0563C1" w:themeColor="hyperlink"/>
      <w:u w:val="single"/>
    </w:rPr>
  </w:style>
  <w:style w:type="character" w:customStyle="1" w:styleId="UnresolvedMention">
    <w:name w:val="Unresolved Mention"/>
    <w:basedOn w:val="DefaultParagraphFont"/>
    <w:uiPriority w:val="99"/>
    <w:semiHidden/>
    <w:unhideWhenUsed/>
    <w:rsid w:val="00CC7311"/>
    <w:rPr>
      <w:color w:val="808080"/>
      <w:shd w:val="clear" w:color="auto" w:fill="E6E6E6"/>
    </w:rPr>
  </w:style>
  <w:style w:type="paragraph" w:styleId="NormalWeb">
    <w:name w:val="Normal (Web)"/>
    <w:basedOn w:val="Normal"/>
    <w:uiPriority w:val="99"/>
    <w:semiHidden/>
    <w:unhideWhenUsed/>
    <w:rsid w:val="00D5072D"/>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B6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Heron</dc:creator>
  <cp:lastModifiedBy>Juanita Goossens-Roach</cp:lastModifiedBy>
  <cp:revision>2</cp:revision>
  <dcterms:created xsi:type="dcterms:W3CDTF">2017-11-13T14:23:00Z</dcterms:created>
  <dcterms:modified xsi:type="dcterms:W3CDTF">2017-11-13T14:23:00Z</dcterms:modified>
</cp:coreProperties>
</file>