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59" w:rsidRPr="00987059" w:rsidRDefault="00987059" w:rsidP="004A7D7B">
      <w:pPr>
        <w:spacing w:after="0" w:line="240" w:lineRule="auto"/>
        <w:jc w:val="both"/>
        <w:rPr>
          <w:rFonts w:ascii="Times New Roman" w:hAnsi="Times New Roman" w:cs="Times New Roman"/>
          <w:b/>
          <w:sz w:val="24"/>
          <w:szCs w:val="24"/>
        </w:rPr>
      </w:pPr>
      <w:r w:rsidRPr="00987059">
        <w:rPr>
          <w:rFonts w:ascii="Times New Roman" w:hAnsi="Times New Roman" w:cs="Times New Roman"/>
          <w:b/>
          <w:sz w:val="24"/>
          <w:szCs w:val="24"/>
        </w:rPr>
        <w:t>Methods</w:t>
      </w:r>
    </w:p>
    <w:p w:rsidR="00987059" w:rsidRDefault="00987059" w:rsidP="004A7D7B">
      <w:pPr>
        <w:spacing w:after="0" w:line="240" w:lineRule="auto"/>
        <w:jc w:val="both"/>
        <w:rPr>
          <w:rFonts w:ascii="Times New Roman" w:hAnsi="Times New Roman" w:cs="Times New Roman"/>
          <w:i/>
          <w:sz w:val="24"/>
          <w:szCs w:val="24"/>
        </w:rPr>
      </w:pPr>
    </w:p>
    <w:p w:rsidR="00987059" w:rsidRPr="00987059" w:rsidRDefault="00987059" w:rsidP="004A7D7B">
      <w:pPr>
        <w:spacing w:after="0" w:line="240" w:lineRule="auto"/>
        <w:jc w:val="both"/>
        <w:rPr>
          <w:rFonts w:ascii="Times New Roman" w:hAnsi="Times New Roman" w:cs="Times New Roman"/>
          <w:i/>
          <w:sz w:val="24"/>
          <w:szCs w:val="24"/>
        </w:rPr>
      </w:pPr>
      <w:r w:rsidRPr="00987059">
        <w:rPr>
          <w:rFonts w:ascii="Times New Roman" w:hAnsi="Times New Roman" w:cs="Times New Roman"/>
          <w:i/>
          <w:sz w:val="24"/>
          <w:szCs w:val="24"/>
        </w:rPr>
        <w:t>Plasma amino acid analyses</w:t>
      </w:r>
    </w:p>
    <w:p w:rsidR="00987059" w:rsidRPr="00987059" w:rsidRDefault="00987059" w:rsidP="004A7D7B">
      <w:pPr>
        <w:spacing w:after="0" w:line="240" w:lineRule="auto"/>
        <w:jc w:val="both"/>
        <w:rPr>
          <w:rFonts w:ascii="Times New Roman" w:hAnsi="Times New Roman" w:cs="Times New Roman"/>
          <w:sz w:val="24"/>
          <w:szCs w:val="24"/>
        </w:rPr>
      </w:pPr>
      <w:r w:rsidRPr="00987059">
        <w:rPr>
          <w:rFonts w:ascii="Times New Roman" w:hAnsi="Times New Roman" w:cs="Times New Roman"/>
          <w:sz w:val="24"/>
          <w:szCs w:val="24"/>
        </w:rPr>
        <w:t xml:space="preserve">To precipitate out proteins, 250 µl of acetonitrile, with 0.1% formic acid (LC-MS grade, Sigma-Aldrich), was added to 100 µl of plasma (i.e. a ratio of 2.5:1 </w:t>
      </w:r>
      <w:proofErr w:type="spellStart"/>
      <w:r w:rsidRPr="00987059">
        <w:rPr>
          <w:rFonts w:ascii="Times New Roman" w:hAnsi="Times New Roman" w:cs="Times New Roman"/>
          <w:sz w:val="24"/>
          <w:szCs w:val="24"/>
        </w:rPr>
        <w:t>acetonitrile</w:t>
      </w:r>
      <w:proofErr w:type="gramStart"/>
      <w:r w:rsidRPr="00987059">
        <w:rPr>
          <w:rFonts w:ascii="Times New Roman" w:hAnsi="Times New Roman" w:cs="Times New Roman"/>
          <w:sz w:val="24"/>
          <w:szCs w:val="24"/>
        </w:rPr>
        <w:t>:plasma</w:t>
      </w:r>
      <w:proofErr w:type="spellEnd"/>
      <w:proofErr w:type="gramEnd"/>
      <w:r w:rsidRPr="00987059">
        <w:rPr>
          <w:rFonts w:ascii="Times New Roman" w:hAnsi="Times New Roman" w:cs="Times New Roman"/>
          <w:sz w:val="24"/>
          <w:szCs w:val="24"/>
        </w:rPr>
        <w:t>). Vortexed samples were left to stand for 20 min at room temperature, then debris removed by centrifugation at 13K rpm, 4</w:t>
      </w:r>
      <w:r w:rsidRPr="00987059">
        <w:rPr>
          <w:rFonts w:ascii="Times New Roman" w:hAnsi="Times New Roman" w:cs="Times New Roman"/>
          <w:sz w:val="24"/>
          <w:szCs w:val="24"/>
          <w:vertAlign w:val="superscript"/>
        </w:rPr>
        <w:t>o</w:t>
      </w:r>
      <w:r w:rsidRPr="00987059">
        <w:rPr>
          <w:rFonts w:ascii="Times New Roman" w:hAnsi="Times New Roman" w:cs="Times New Roman"/>
          <w:sz w:val="24"/>
          <w:szCs w:val="24"/>
        </w:rPr>
        <w:t>C, and 20 min in a Beckman-Coulter benchtop centrifuge.  The supernatant was filtered through a 0.2 µM syringe tip filter (</w:t>
      </w:r>
      <w:proofErr w:type="spellStart"/>
      <w:r w:rsidRPr="00987059">
        <w:rPr>
          <w:rFonts w:ascii="Times New Roman" w:hAnsi="Times New Roman" w:cs="Times New Roman"/>
          <w:sz w:val="24"/>
          <w:szCs w:val="24"/>
        </w:rPr>
        <w:t>Phenomenex</w:t>
      </w:r>
      <w:proofErr w:type="spellEnd"/>
      <w:r w:rsidRPr="00987059">
        <w:rPr>
          <w:rFonts w:ascii="Times New Roman" w:hAnsi="Times New Roman" w:cs="Times New Roman"/>
          <w:sz w:val="24"/>
          <w:szCs w:val="24"/>
        </w:rPr>
        <w:t xml:space="preserve">, UK) into clean 1.5ml centrifuge tubes and frozen until ready for derivatization.  An </w:t>
      </w:r>
      <w:proofErr w:type="spellStart"/>
      <w:r w:rsidRPr="00987059">
        <w:rPr>
          <w:rFonts w:ascii="Times New Roman" w:hAnsi="Times New Roman" w:cs="Times New Roman"/>
          <w:sz w:val="24"/>
          <w:szCs w:val="24"/>
        </w:rPr>
        <w:t>AccQ•Tag</w:t>
      </w:r>
      <w:proofErr w:type="spellEnd"/>
      <w:r w:rsidRPr="00987059">
        <w:rPr>
          <w:rFonts w:ascii="Times New Roman" w:hAnsi="Times New Roman" w:cs="Times New Roman"/>
          <w:sz w:val="24"/>
          <w:szCs w:val="24"/>
        </w:rPr>
        <w:t xml:space="preserve"> Ultra derivatization kit (Waters Corporation, Milford, MA, USA) was used for </w:t>
      </w:r>
      <w:proofErr w:type="spellStart"/>
      <w:r w:rsidRPr="00987059">
        <w:rPr>
          <w:rFonts w:ascii="Times New Roman" w:hAnsi="Times New Roman" w:cs="Times New Roman"/>
          <w:sz w:val="24"/>
          <w:szCs w:val="24"/>
        </w:rPr>
        <w:t>derivatizing</w:t>
      </w:r>
      <w:proofErr w:type="spellEnd"/>
      <w:r w:rsidRPr="00987059">
        <w:rPr>
          <w:rFonts w:ascii="Times New Roman" w:hAnsi="Times New Roman" w:cs="Times New Roman"/>
          <w:sz w:val="24"/>
          <w:szCs w:val="24"/>
        </w:rPr>
        <w:t xml:space="preserve"> 10µl of plasma sample, spiked with an internal standard containing stable isotope-labelled amino acids (L-amino acid mix (Sigma-Aldrich, Co., St. Louis, MO, USA) to give a concentration of 6 µM per sample.  The sample was immediately vortexed followed by incubation for 15 min at 55</w:t>
      </w:r>
      <w:r w:rsidRPr="00987059">
        <w:rPr>
          <w:rFonts w:ascii="Times New Roman" w:hAnsi="Times New Roman" w:cs="Times New Roman"/>
          <w:sz w:val="24"/>
          <w:szCs w:val="24"/>
          <w:vertAlign w:val="superscript"/>
        </w:rPr>
        <w:t>o</w:t>
      </w:r>
      <w:r w:rsidRPr="00987059">
        <w:rPr>
          <w:rFonts w:ascii="Times New Roman" w:hAnsi="Times New Roman" w:cs="Times New Roman"/>
          <w:sz w:val="24"/>
          <w:szCs w:val="24"/>
        </w:rPr>
        <w:t xml:space="preserve">C.  To maintain consistency between the time of extraction and time of analysis, due to the large scale of the project, </w:t>
      </w:r>
      <w:proofErr w:type="spellStart"/>
      <w:r w:rsidRPr="00987059">
        <w:rPr>
          <w:rFonts w:ascii="Times New Roman" w:hAnsi="Times New Roman" w:cs="Times New Roman"/>
          <w:sz w:val="24"/>
          <w:szCs w:val="24"/>
        </w:rPr>
        <w:t>derivatised</w:t>
      </w:r>
      <w:proofErr w:type="spellEnd"/>
      <w:r w:rsidRPr="00987059">
        <w:rPr>
          <w:rFonts w:ascii="Times New Roman" w:hAnsi="Times New Roman" w:cs="Times New Roman"/>
          <w:sz w:val="24"/>
          <w:szCs w:val="24"/>
        </w:rPr>
        <w:t xml:space="preserve"> samples were prepared and analysed in daily batches.</w:t>
      </w:r>
    </w:p>
    <w:p w:rsidR="00987059" w:rsidRPr="00987059" w:rsidRDefault="00987059" w:rsidP="004A7D7B">
      <w:pPr>
        <w:spacing w:after="0" w:line="240" w:lineRule="auto"/>
        <w:jc w:val="both"/>
        <w:rPr>
          <w:rFonts w:ascii="Times New Roman" w:hAnsi="Times New Roman" w:cs="Times New Roman"/>
          <w:sz w:val="24"/>
          <w:szCs w:val="24"/>
        </w:rPr>
      </w:pPr>
      <w:r w:rsidRPr="00987059">
        <w:rPr>
          <w:rFonts w:ascii="Times New Roman" w:hAnsi="Times New Roman" w:cs="Times New Roman"/>
          <w:sz w:val="24"/>
          <w:szCs w:val="24"/>
        </w:rPr>
        <w:t xml:space="preserve">HPLC-ESI-MS/MS quantitative analysis of amino acids in plasma was performed using an Agilent 6420B triple quadrupole (QQQ) mass spectrometer (Technologies, Palo Alto, USA) hyphenated to a 1200 series Rapid Resolution HPLC system. 5 µl of sample extract was loaded onto an Eclipse </w:t>
      </w:r>
      <w:proofErr w:type="gramStart"/>
      <w:r w:rsidRPr="00987059">
        <w:rPr>
          <w:rFonts w:ascii="Times New Roman" w:hAnsi="Times New Roman" w:cs="Times New Roman"/>
          <w:sz w:val="24"/>
          <w:szCs w:val="24"/>
        </w:rPr>
        <w:t>Plus</w:t>
      </w:r>
      <w:proofErr w:type="gramEnd"/>
      <w:r w:rsidRPr="00987059">
        <w:rPr>
          <w:rFonts w:ascii="Times New Roman" w:hAnsi="Times New Roman" w:cs="Times New Roman"/>
          <w:sz w:val="24"/>
          <w:szCs w:val="24"/>
        </w:rPr>
        <w:t xml:space="preserve"> C18 (3.5 µm, 2.1 x 150 mm) reverse phase analytical column (Agilent Technologies, Palo Alto, USA) with an Eclipse Plus C18 (1.8 µm, 2.1x5mm) guard (Agilent Technologies, Palo Alto, USA).  For detection using positive ion mode, mobile phase A comprised of 95% LC-MS grade H2O, with 0.1 % formic acid and 1 </w:t>
      </w:r>
      <w:proofErr w:type="spellStart"/>
      <w:r w:rsidRPr="00987059">
        <w:rPr>
          <w:rFonts w:ascii="Times New Roman" w:hAnsi="Times New Roman" w:cs="Times New Roman"/>
          <w:sz w:val="24"/>
          <w:szCs w:val="24"/>
        </w:rPr>
        <w:t>mM</w:t>
      </w:r>
      <w:proofErr w:type="spellEnd"/>
      <w:r w:rsidRPr="00987059">
        <w:rPr>
          <w:rFonts w:ascii="Times New Roman" w:hAnsi="Times New Roman" w:cs="Times New Roman"/>
          <w:sz w:val="24"/>
          <w:szCs w:val="24"/>
        </w:rPr>
        <w:t xml:space="preserve"> ammonium </w:t>
      </w:r>
      <w:proofErr w:type="spellStart"/>
      <w:r w:rsidRPr="00987059">
        <w:rPr>
          <w:rFonts w:ascii="Times New Roman" w:hAnsi="Times New Roman" w:cs="Times New Roman"/>
          <w:sz w:val="24"/>
          <w:szCs w:val="24"/>
        </w:rPr>
        <w:t>formate</w:t>
      </w:r>
      <w:proofErr w:type="spellEnd"/>
      <w:r w:rsidRPr="00987059">
        <w:rPr>
          <w:rFonts w:ascii="Times New Roman" w:hAnsi="Times New Roman" w:cs="Times New Roman"/>
          <w:sz w:val="24"/>
          <w:szCs w:val="24"/>
        </w:rPr>
        <w:t>, and mobile phase B was 95% acetonitrile (LC-MS grade) with 0.1 % formic acid.  The following gradient was used: 0 min – 0% B; 16 min – 20% B; 20 min – 100% B; 22 min – 100% B; 23 min – 0% B followed by 3 min re-equilibration time. The flow rate was 0.25 ml min</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xml:space="preserve"> and the column temperature was held at 35 °C for the duration. The QQQ source conditions for electrospray ionisation were as follows: gas temperature 350 °C, drying gas flow rate of 11 l min</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xml:space="preserve">, nebuliser pressure 35 psi, and capillary voltage 4 kV. All ions were scanned in positive ion mode and given a dwell time of 30 milliseconds. The </w:t>
      </w:r>
      <w:proofErr w:type="spellStart"/>
      <w:r w:rsidRPr="00987059">
        <w:rPr>
          <w:rFonts w:ascii="Times New Roman" w:hAnsi="Times New Roman" w:cs="Times New Roman"/>
          <w:sz w:val="24"/>
          <w:szCs w:val="24"/>
        </w:rPr>
        <w:t>fragmentor</w:t>
      </w:r>
      <w:proofErr w:type="spellEnd"/>
      <w:r w:rsidRPr="00987059">
        <w:rPr>
          <w:rFonts w:ascii="Times New Roman" w:hAnsi="Times New Roman" w:cs="Times New Roman"/>
          <w:sz w:val="24"/>
          <w:szCs w:val="24"/>
        </w:rPr>
        <w:t xml:space="preserve"> voltage and collision energies had previously been optimised for each compound</w:t>
      </w:r>
      <w:r>
        <w:rPr>
          <w:rFonts w:ascii="Times New Roman" w:hAnsi="Times New Roman" w:cs="Times New Roman"/>
          <w:sz w:val="24"/>
          <w:szCs w:val="24"/>
        </w:rPr>
        <w:t xml:space="preserve">. </w:t>
      </w:r>
      <w:r w:rsidRPr="00987059">
        <w:rPr>
          <w:rFonts w:ascii="Times New Roman" w:hAnsi="Times New Roman" w:cs="Times New Roman"/>
          <w:sz w:val="24"/>
          <w:szCs w:val="24"/>
        </w:rPr>
        <w:t xml:space="preserve">Data analysis was undertaken using Agilent Mass Hunter Quantitative analysis software for QQQ (Version B.07.01).  Accurate quantification used the stable isotope labelled internal standards added during sample extraction. </w:t>
      </w:r>
    </w:p>
    <w:p w:rsidR="00987059" w:rsidRPr="00987059" w:rsidRDefault="00987059" w:rsidP="004A7D7B">
      <w:pPr>
        <w:spacing w:after="0" w:line="240" w:lineRule="auto"/>
        <w:rPr>
          <w:rFonts w:ascii="Times New Roman" w:hAnsi="Times New Roman" w:cs="Times New Roman"/>
          <w:sz w:val="24"/>
          <w:szCs w:val="24"/>
        </w:rPr>
      </w:pPr>
    </w:p>
    <w:p w:rsidR="00987059" w:rsidRP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bookmarkStart w:id="0" w:name="_GoBack"/>
      <w:bookmarkEnd w:id="0"/>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Default="00987059" w:rsidP="004A7D7B">
      <w:pPr>
        <w:spacing w:after="0" w:line="240" w:lineRule="auto"/>
        <w:jc w:val="both"/>
        <w:rPr>
          <w:rFonts w:ascii="Times New Roman" w:hAnsi="Times New Roman" w:cs="Times New Roman"/>
          <w:b/>
          <w:sz w:val="24"/>
          <w:szCs w:val="24"/>
        </w:rPr>
      </w:pPr>
    </w:p>
    <w:p w:rsidR="00987059" w:rsidRPr="00987059" w:rsidRDefault="00987059" w:rsidP="004A7D7B">
      <w:pPr>
        <w:spacing w:after="0" w:line="240" w:lineRule="auto"/>
        <w:jc w:val="both"/>
        <w:rPr>
          <w:rFonts w:ascii="Times New Roman" w:hAnsi="Times New Roman" w:cs="Times New Roman"/>
          <w:b/>
          <w:sz w:val="24"/>
          <w:szCs w:val="24"/>
        </w:rPr>
      </w:pPr>
      <w:r w:rsidRPr="00987059">
        <w:rPr>
          <w:rFonts w:ascii="Times New Roman" w:hAnsi="Times New Roman" w:cs="Times New Roman"/>
          <w:b/>
          <w:sz w:val="24"/>
          <w:szCs w:val="24"/>
        </w:rPr>
        <w:lastRenderedPageBreak/>
        <w:t>Results</w:t>
      </w:r>
    </w:p>
    <w:p w:rsidR="00987059" w:rsidRPr="00987059" w:rsidRDefault="00987059" w:rsidP="004A7D7B">
      <w:pPr>
        <w:spacing w:after="0" w:line="240" w:lineRule="auto"/>
        <w:jc w:val="both"/>
        <w:rPr>
          <w:rFonts w:ascii="Times New Roman" w:hAnsi="Times New Roman" w:cs="Times New Roman"/>
          <w:i/>
          <w:sz w:val="24"/>
          <w:szCs w:val="24"/>
        </w:rPr>
      </w:pPr>
    </w:p>
    <w:p w:rsidR="00FB1602" w:rsidRDefault="00FB1602" w:rsidP="004A7D7B">
      <w:pPr>
        <w:spacing w:after="0" w:line="240" w:lineRule="auto"/>
        <w:jc w:val="both"/>
        <w:rPr>
          <w:rFonts w:ascii="Times New Roman" w:hAnsi="Times New Roman" w:cs="Times New Roman"/>
          <w:i/>
          <w:sz w:val="24"/>
          <w:szCs w:val="24"/>
        </w:rPr>
      </w:pPr>
      <w:r w:rsidRPr="00987059">
        <w:rPr>
          <w:rFonts w:ascii="Times New Roman" w:hAnsi="Times New Roman" w:cs="Times New Roman"/>
          <w:i/>
          <w:sz w:val="24"/>
          <w:szCs w:val="24"/>
        </w:rPr>
        <w:t>Plasma biochemistry profile</w:t>
      </w:r>
    </w:p>
    <w:p w:rsidR="004A7D7B" w:rsidRPr="00987059" w:rsidRDefault="004A7D7B" w:rsidP="004A7D7B">
      <w:pPr>
        <w:spacing w:after="0" w:line="240" w:lineRule="auto"/>
        <w:jc w:val="both"/>
        <w:rPr>
          <w:rFonts w:ascii="Times New Roman" w:hAnsi="Times New Roman" w:cs="Times New Roman"/>
          <w:i/>
          <w:sz w:val="24"/>
          <w:szCs w:val="24"/>
        </w:rPr>
      </w:pPr>
    </w:p>
    <w:p w:rsidR="00FB1602" w:rsidRPr="00987059" w:rsidRDefault="00FB1602" w:rsidP="004A7D7B">
      <w:pPr>
        <w:spacing w:after="0" w:line="240" w:lineRule="auto"/>
        <w:jc w:val="both"/>
        <w:rPr>
          <w:rFonts w:ascii="Times New Roman" w:hAnsi="Times New Roman" w:cs="Times New Roman"/>
          <w:sz w:val="24"/>
          <w:szCs w:val="24"/>
        </w:rPr>
      </w:pPr>
      <w:r w:rsidRPr="00987059">
        <w:rPr>
          <w:rFonts w:ascii="Times New Roman" w:hAnsi="Times New Roman" w:cs="Times New Roman"/>
          <w:sz w:val="24"/>
          <w:szCs w:val="24"/>
        </w:rPr>
        <w:t>Plasma clinical biochemistry profiles are reported in Table 3. Fasting levels of all parameters were within normal clinical ranges, indicative of our healthy cohort of participants, and these ranges were not breached following protein consumption under any of the conditions despite any significant changes. Plasma Na</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 xml:space="preserve"> concentrations and osmolality remained stable during all conditions. Plasma glucose concentrations declined following protein ingestion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becoming significantly lower than fasting values only in the late postprandial period in the MLK20, MYC20 and MYC40 conditions (all </w:t>
      </w:r>
      <w:r w:rsidRPr="00987059">
        <w:rPr>
          <w:rFonts w:ascii="Times New Roman" w:hAnsi="Times New Roman" w:cs="Times New Roman"/>
          <w:i/>
          <w:sz w:val="24"/>
          <w:szCs w:val="24"/>
        </w:rPr>
        <w:t>P</w:t>
      </w:r>
      <w:r w:rsidRPr="00987059">
        <w:rPr>
          <w:rFonts w:ascii="Times New Roman" w:hAnsi="Times New Roman" w:cs="Times New Roman"/>
          <w:sz w:val="24"/>
          <w:szCs w:val="24"/>
        </w:rPr>
        <w:t>&lt;0.05), significantly lower in the late compared with early postprandial period in the MYC60 condition (</w:t>
      </w:r>
      <w:r w:rsidRPr="00987059">
        <w:rPr>
          <w:rFonts w:ascii="Times New Roman" w:hAnsi="Times New Roman" w:cs="Times New Roman"/>
          <w:i/>
          <w:sz w:val="24"/>
          <w:szCs w:val="24"/>
        </w:rPr>
        <w:t>P</w:t>
      </w:r>
      <w:r w:rsidRPr="00987059">
        <w:rPr>
          <w:rFonts w:ascii="Times New Roman" w:hAnsi="Times New Roman" w:cs="Times New Roman"/>
          <w:sz w:val="24"/>
          <w:szCs w:val="24"/>
        </w:rPr>
        <w:t>&lt;0.01), and with no effect of treatment (</w:t>
      </w:r>
      <w:r w:rsidRPr="00987059">
        <w:rPr>
          <w:rFonts w:ascii="Times New Roman" w:hAnsi="Times New Roman" w:cs="Times New Roman"/>
          <w:i/>
          <w:sz w:val="24"/>
          <w:szCs w:val="24"/>
        </w:rPr>
        <w:t>P</w:t>
      </w:r>
      <w:r w:rsidRPr="00987059">
        <w:rPr>
          <w:rFonts w:ascii="Times New Roman" w:hAnsi="Times New Roman" w:cs="Times New Roman"/>
          <w:sz w:val="24"/>
          <w:szCs w:val="24"/>
        </w:rPr>
        <w:t>=0.86) or interaction (</w:t>
      </w:r>
      <w:r w:rsidRPr="00987059">
        <w:rPr>
          <w:rFonts w:ascii="Times New Roman" w:hAnsi="Times New Roman" w:cs="Times New Roman"/>
          <w:i/>
          <w:sz w:val="24"/>
          <w:szCs w:val="24"/>
        </w:rPr>
        <w:t>P</w:t>
      </w:r>
      <w:r w:rsidRPr="00987059">
        <w:rPr>
          <w:rFonts w:ascii="Times New Roman" w:hAnsi="Times New Roman" w:cs="Times New Roman"/>
          <w:sz w:val="24"/>
          <w:szCs w:val="24"/>
        </w:rPr>
        <w:t>=0.25). Plasma urea concentrations showed a significant interaction effect (</w:t>
      </w:r>
      <w:r w:rsidRPr="00987059">
        <w:rPr>
          <w:rFonts w:ascii="Times New Roman" w:hAnsi="Times New Roman" w:cs="Times New Roman"/>
          <w:i/>
          <w:sz w:val="24"/>
          <w:szCs w:val="24"/>
        </w:rPr>
        <w:t>P</w:t>
      </w:r>
      <w:r w:rsidRPr="00987059">
        <w:rPr>
          <w:rFonts w:ascii="Times New Roman" w:hAnsi="Times New Roman" w:cs="Times New Roman"/>
          <w:sz w:val="24"/>
          <w:szCs w:val="24"/>
        </w:rPr>
        <w:t>&lt;0.001) such that there was a significant decrease from fasting levels by the late postprandial period in the MLK20 and MYC20 conditions (from 5.6±0.3 and 5.6±0.3 to 5.4±0.3 and 5.3±0.3 mmol</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L</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xml:space="preserve">, respectively; both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&lt;0.01), which were also significantly lower than values obtained in the early postprandial phase (both </w:t>
      </w:r>
      <w:r w:rsidRPr="00987059">
        <w:rPr>
          <w:rFonts w:ascii="Times New Roman" w:hAnsi="Times New Roman" w:cs="Times New Roman"/>
          <w:i/>
          <w:sz w:val="24"/>
          <w:szCs w:val="24"/>
        </w:rPr>
        <w:t>P</w:t>
      </w:r>
      <w:r w:rsidRPr="00987059">
        <w:rPr>
          <w:rFonts w:ascii="Times New Roman" w:hAnsi="Times New Roman" w:cs="Times New Roman"/>
          <w:sz w:val="24"/>
          <w:szCs w:val="24"/>
        </w:rPr>
        <w:t>&lt;0.01). While plasma urea concentrations did not change significantly over the experimental period in MYC40, there was a trend (</w:t>
      </w:r>
      <w:r w:rsidRPr="00987059">
        <w:rPr>
          <w:rFonts w:ascii="Times New Roman" w:hAnsi="Times New Roman" w:cs="Times New Roman"/>
          <w:i/>
          <w:sz w:val="24"/>
          <w:szCs w:val="24"/>
        </w:rPr>
        <w:t>P</w:t>
      </w:r>
      <w:r w:rsidRPr="00987059">
        <w:rPr>
          <w:rFonts w:ascii="Times New Roman" w:hAnsi="Times New Roman" w:cs="Times New Roman"/>
          <w:sz w:val="24"/>
          <w:szCs w:val="24"/>
        </w:rPr>
        <w:t>=0.09) for elevated levels in the late postprandial phase compared to both fasting and the early postprandial period in MYC60, and the MYC80 group displayed a significant increase from fasting levels (5.3±0.3 mmol</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L</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to 5.7 mmol</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L</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xml:space="preserve"> (</w:t>
      </w:r>
      <w:r w:rsidRPr="00987059">
        <w:rPr>
          <w:rFonts w:ascii="Times New Roman" w:hAnsi="Times New Roman" w:cs="Times New Roman"/>
          <w:i/>
          <w:sz w:val="24"/>
          <w:szCs w:val="24"/>
        </w:rPr>
        <w:t>P</w:t>
      </w:r>
      <w:r w:rsidRPr="00987059">
        <w:rPr>
          <w:rFonts w:ascii="Times New Roman" w:hAnsi="Times New Roman" w:cs="Times New Roman"/>
          <w:sz w:val="24"/>
          <w:szCs w:val="24"/>
        </w:rPr>
        <w:t>&lt;0.001) in the early postprandial phase, which continued to rise by the late postprandial phase to 6.0 mmol</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L</w:t>
      </w:r>
      <w:r w:rsidRPr="00987059">
        <w:rPr>
          <w:rFonts w:ascii="Times New Roman" w:hAnsi="Times New Roman" w:cs="Times New Roman"/>
          <w:sz w:val="24"/>
          <w:szCs w:val="24"/>
          <w:vertAlign w:val="superscript"/>
        </w:rPr>
        <w:t>-1</w:t>
      </w:r>
      <w:r w:rsidRPr="00987059">
        <w:rPr>
          <w:rFonts w:ascii="Times New Roman" w:hAnsi="Times New Roman" w:cs="Times New Roman"/>
          <w:sz w:val="24"/>
          <w:szCs w:val="24"/>
        </w:rPr>
        <w:t xml:space="preserve">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compared with fasting and early postprandial phase). Plasma creatinine concentrations declined following protein ingestion (effect of time; </w:t>
      </w:r>
      <w:r w:rsidRPr="00987059">
        <w:rPr>
          <w:rFonts w:ascii="Times New Roman" w:hAnsi="Times New Roman" w:cs="Times New Roman"/>
          <w:i/>
          <w:sz w:val="24"/>
          <w:szCs w:val="24"/>
        </w:rPr>
        <w:t>P</w:t>
      </w:r>
      <w:r w:rsidRPr="00987059">
        <w:rPr>
          <w:rFonts w:ascii="Times New Roman" w:hAnsi="Times New Roman" w:cs="Times New Roman"/>
          <w:sz w:val="24"/>
          <w:szCs w:val="24"/>
        </w:rPr>
        <w:t>&lt;0.001) with no effect of treatment (</w:t>
      </w:r>
      <w:r w:rsidRPr="00987059">
        <w:rPr>
          <w:rFonts w:ascii="Times New Roman" w:hAnsi="Times New Roman" w:cs="Times New Roman"/>
          <w:i/>
          <w:sz w:val="24"/>
          <w:szCs w:val="24"/>
        </w:rPr>
        <w:t>P</w:t>
      </w:r>
      <w:r w:rsidRPr="00987059">
        <w:rPr>
          <w:rFonts w:ascii="Times New Roman" w:hAnsi="Times New Roman" w:cs="Times New Roman"/>
          <w:sz w:val="24"/>
          <w:szCs w:val="24"/>
        </w:rPr>
        <w:t>=0.98) or any interaction (</w:t>
      </w:r>
      <w:r w:rsidRPr="00987059">
        <w:rPr>
          <w:rFonts w:ascii="Times New Roman" w:hAnsi="Times New Roman" w:cs="Times New Roman"/>
          <w:i/>
          <w:sz w:val="24"/>
          <w:szCs w:val="24"/>
        </w:rPr>
        <w:t>P</w:t>
      </w:r>
      <w:r w:rsidRPr="00987059">
        <w:rPr>
          <w:rFonts w:ascii="Times New Roman" w:hAnsi="Times New Roman" w:cs="Times New Roman"/>
          <w:sz w:val="24"/>
          <w:szCs w:val="24"/>
        </w:rPr>
        <w:t>=0.20) observed. Specifically, plasma creatinine concentrations decreased from fasting levels following protein ingestion in the MLK20 condition during the late phase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&lt;0.05), and during the MYC20 and MYC80 conditions at both the early and late phases (both </w:t>
      </w:r>
      <w:r w:rsidRPr="00987059">
        <w:rPr>
          <w:rFonts w:ascii="Times New Roman" w:hAnsi="Times New Roman" w:cs="Times New Roman"/>
          <w:i/>
          <w:sz w:val="24"/>
          <w:szCs w:val="24"/>
        </w:rPr>
        <w:t>P</w:t>
      </w:r>
      <w:r w:rsidRPr="00987059">
        <w:rPr>
          <w:rFonts w:ascii="Times New Roman" w:hAnsi="Times New Roman" w:cs="Times New Roman"/>
          <w:sz w:val="24"/>
          <w:szCs w:val="24"/>
        </w:rPr>
        <w:t>&lt;0.05), but remained unaltered in the MYC40 and MYC60 conditions. The effects on plasma urea and creatinine concentrations translated to a time (</w:t>
      </w:r>
      <w:r w:rsidRPr="00987059">
        <w:rPr>
          <w:rFonts w:ascii="Times New Roman" w:hAnsi="Times New Roman" w:cs="Times New Roman"/>
          <w:i/>
          <w:sz w:val="24"/>
          <w:szCs w:val="24"/>
        </w:rPr>
        <w:t>P</w:t>
      </w:r>
      <w:r w:rsidRPr="00987059">
        <w:rPr>
          <w:rFonts w:ascii="Times New Roman" w:hAnsi="Times New Roman" w:cs="Times New Roman"/>
          <w:sz w:val="24"/>
          <w:szCs w:val="24"/>
        </w:rPr>
        <w:t>&lt;0.01) and interaction effect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&lt;0.05) upon </w:t>
      </w:r>
      <w:proofErr w:type="spellStart"/>
      <w:r w:rsidRPr="00987059">
        <w:rPr>
          <w:rFonts w:ascii="Times New Roman" w:hAnsi="Times New Roman" w:cs="Times New Roman"/>
          <w:sz w:val="24"/>
          <w:szCs w:val="24"/>
        </w:rPr>
        <w:t>urea</w:t>
      </w:r>
      <w:proofErr w:type="gramStart"/>
      <w:r w:rsidRPr="00987059">
        <w:rPr>
          <w:rFonts w:ascii="Times New Roman" w:hAnsi="Times New Roman" w:cs="Times New Roman"/>
          <w:sz w:val="24"/>
          <w:szCs w:val="24"/>
        </w:rPr>
        <w:t>:creatinine</w:t>
      </w:r>
      <w:proofErr w:type="spellEnd"/>
      <w:proofErr w:type="gramEnd"/>
      <w:r w:rsidRPr="00987059">
        <w:rPr>
          <w:rFonts w:ascii="Times New Roman" w:hAnsi="Times New Roman" w:cs="Times New Roman"/>
          <w:sz w:val="24"/>
          <w:szCs w:val="24"/>
        </w:rPr>
        <w:t xml:space="preserve"> ratios, such that the ratio rose in the MYC80 group only during both the early (</w:t>
      </w:r>
      <w:r w:rsidRPr="00987059">
        <w:rPr>
          <w:rFonts w:ascii="Times New Roman" w:hAnsi="Times New Roman" w:cs="Times New Roman"/>
          <w:i/>
          <w:sz w:val="24"/>
          <w:szCs w:val="24"/>
        </w:rPr>
        <w:t>P</w:t>
      </w:r>
      <w:r w:rsidRPr="00987059">
        <w:rPr>
          <w:rFonts w:ascii="Times New Roman" w:hAnsi="Times New Roman" w:cs="Times New Roman"/>
          <w:sz w:val="24"/>
          <w:szCs w:val="24"/>
        </w:rPr>
        <w:t>&lt;0.05) and late (</w:t>
      </w:r>
      <w:r w:rsidRPr="00987059">
        <w:rPr>
          <w:rFonts w:ascii="Times New Roman" w:hAnsi="Times New Roman" w:cs="Times New Roman"/>
          <w:i/>
          <w:sz w:val="24"/>
          <w:szCs w:val="24"/>
        </w:rPr>
        <w:t>P</w:t>
      </w:r>
      <w:r w:rsidRPr="00987059">
        <w:rPr>
          <w:rFonts w:ascii="Times New Roman" w:hAnsi="Times New Roman" w:cs="Times New Roman"/>
          <w:sz w:val="24"/>
          <w:szCs w:val="24"/>
        </w:rPr>
        <w:t>&lt;0.001) postprandial phases. Plasma K</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 xml:space="preserve"> concentrations declined following protein ingestion (</w:t>
      </w:r>
      <w:r w:rsidRPr="00987059">
        <w:rPr>
          <w:rFonts w:ascii="Times New Roman" w:hAnsi="Times New Roman" w:cs="Times New Roman"/>
          <w:i/>
          <w:sz w:val="24"/>
          <w:szCs w:val="24"/>
        </w:rPr>
        <w:t>P</w:t>
      </w:r>
      <w:r w:rsidRPr="00987059">
        <w:rPr>
          <w:rFonts w:ascii="Times New Roman" w:hAnsi="Times New Roman" w:cs="Times New Roman"/>
          <w:sz w:val="24"/>
          <w:szCs w:val="24"/>
        </w:rPr>
        <w:t>&lt;0.001) such that fasting levels were lower by the late postprandial phase in the MLK20 (</w:t>
      </w:r>
      <w:r w:rsidRPr="00987059">
        <w:rPr>
          <w:rFonts w:ascii="Times New Roman" w:hAnsi="Times New Roman" w:cs="Times New Roman"/>
          <w:i/>
          <w:sz w:val="24"/>
          <w:szCs w:val="24"/>
        </w:rPr>
        <w:t>P</w:t>
      </w:r>
      <w:r w:rsidRPr="00987059">
        <w:rPr>
          <w:rFonts w:ascii="Times New Roman" w:hAnsi="Times New Roman" w:cs="Times New Roman"/>
          <w:sz w:val="24"/>
          <w:szCs w:val="24"/>
        </w:rPr>
        <w:t>&lt;0.05) and MYC20 (</w:t>
      </w:r>
      <w:r w:rsidRPr="00987059">
        <w:rPr>
          <w:rFonts w:ascii="Times New Roman" w:hAnsi="Times New Roman" w:cs="Times New Roman"/>
          <w:i/>
          <w:sz w:val="24"/>
          <w:szCs w:val="24"/>
        </w:rPr>
        <w:t>P</w:t>
      </w:r>
      <w:r w:rsidRPr="00987059">
        <w:rPr>
          <w:rFonts w:ascii="Times New Roman" w:hAnsi="Times New Roman" w:cs="Times New Roman"/>
          <w:sz w:val="24"/>
          <w:szCs w:val="24"/>
        </w:rPr>
        <w:t>&lt;0.05) conditions only, with no effect of treatment (</w:t>
      </w:r>
      <w:r w:rsidRPr="00987059">
        <w:rPr>
          <w:rFonts w:ascii="Times New Roman" w:hAnsi="Times New Roman" w:cs="Times New Roman"/>
          <w:i/>
          <w:sz w:val="24"/>
          <w:szCs w:val="24"/>
        </w:rPr>
        <w:t>P</w:t>
      </w:r>
      <w:r w:rsidRPr="00987059">
        <w:rPr>
          <w:rFonts w:ascii="Times New Roman" w:hAnsi="Times New Roman" w:cs="Times New Roman"/>
          <w:sz w:val="24"/>
          <w:szCs w:val="24"/>
        </w:rPr>
        <w:t>=0.89) or any interaction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=0.26) effects observed. Plasma pH changed with prandial state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&lt;0.01), with MYC60 showing a significant decline from fasting in the late postprandial phase (</w:t>
      </w:r>
      <w:r w:rsidRPr="00987059">
        <w:rPr>
          <w:rFonts w:ascii="Times New Roman" w:hAnsi="Times New Roman" w:cs="Times New Roman"/>
          <w:i/>
          <w:sz w:val="24"/>
          <w:szCs w:val="24"/>
        </w:rPr>
        <w:t>P</w:t>
      </w:r>
      <w:r w:rsidRPr="00987059">
        <w:rPr>
          <w:rFonts w:ascii="Times New Roman" w:hAnsi="Times New Roman" w:cs="Times New Roman"/>
          <w:sz w:val="24"/>
          <w:szCs w:val="24"/>
        </w:rPr>
        <w:t>&lt;0.05), and MYC80 a decline during the early postprandial phase (</w:t>
      </w:r>
      <w:r w:rsidRPr="00987059">
        <w:rPr>
          <w:rFonts w:ascii="Times New Roman" w:hAnsi="Times New Roman" w:cs="Times New Roman"/>
          <w:i/>
          <w:sz w:val="24"/>
          <w:szCs w:val="24"/>
        </w:rPr>
        <w:t>P</w:t>
      </w:r>
      <w:r w:rsidRPr="00987059">
        <w:rPr>
          <w:rFonts w:ascii="Times New Roman" w:hAnsi="Times New Roman" w:cs="Times New Roman"/>
          <w:sz w:val="24"/>
          <w:szCs w:val="24"/>
        </w:rPr>
        <w:t>&lt;0.05). An effect of protein ingestion was detected for plasma Mg</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 xml:space="preserve"> concentrations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&lt;0.001) with MYC60 (</w:t>
      </w:r>
      <w:r w:rsidRPr="00987059">
        <w:rPr>
          <w:rFonts w:ascii="Times New Roman" w:hAnsi="Times New Roman" w:cs="Times New Roman"/>
          <w:i/>
          <w:sz w:val="24"/>
          <w:szCs w:val="24"/>
        </w:rPr>
        <w:t>P</w:t>
      </w:r>
      <w:r w:rsidRPr="00987059">
        <w:rPr>
          <w:rFonts w:ascii="Times New Roman" w:hAnsi="Times New Roman" w:cs="Times New Roman"/>
          <w:sz w:val="24"/>
          <w:szCs w:val="24"/>
        </w:rPr>
        <w:t>&lt;0.05) and MYC80 (</w:t>
      </w:r>
      <w:r w:rsidRPr="00987059">
        <w:rPr>
          <w:rFonts w:ascii="Times New Roman" w:hAnsi="Times New Roman" w:cs="Times New Roman"/>
          <w:i/>
          <w:sz w:val="24"/>
          <w:szCs w:val="24"/>
        </w:rPr>
        <w:t>P</w:t>
      </w:r>
      <w:r w:rsidRPr="00987059">
        <w:rPr>
          <w:rFonts w:ascii="Times New Roman" w:hAnsi="Times New Roman" w:cs="Times New Roman"/>
          <w:sz w:val="24"/>
          <w:szCs w:val="24"/>
        </w:rPr>
        <w:t>&lt;0.01) showing increases from fasting during the early postprandial phase, and MYC20 (</w:t>
      </w:r>
      <w:r w:rsidRPr="00987059">
        <w:rPr>
          <w:rFonts w:ascii="Times New Roman" w:hAnsi="Times New Roman" w:cs="Times New Roman"/>
          <w:i/>
          <w:sz w:val="24"/>
          <w:szCs w:val="24"/>
        </w:rPr>
        <w:t>P</w:t>
      </w:r>
      <w:r w:rsidRPr="00987059">
        <w:rPr>
          <w:rFonts w:ascii="Times New Roman" w:hAnsi="Times New Roman" w:cs="Times New Roman"/>
          <w:sz w:val="24"/>
          <w:szCs w:val="24"/>
        </w:rPr>
        <w:t>&lt;0.05) and MYC60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exhibiting elevations during the late postprandial phase. Fasting plasma lactate concentrations decreased with protein ingestion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during the early (MYC20;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&lt;0.05) and the late (MYC20 and MYC40; </w:t>
      </w:r>
      <w:r w:rsidRPr="00987059">
        <w:rPr>
          <w:rFonts w:ascii="Times New Roman" w:hAnsi="Times New Roman" w:cs="Times New Roman"/>
          <w:i/>
          <w:sz w:val="24"/>
          <w:szCs w:val="24"/>
        </w:rPr>
        <w:t>P</w:t>
      </w:r>
      <w:r w:rsidRPr="00987059">
        <w:rPr>
          <w:rFonts w:ascii="Times New Roman" w:hAnsi="Times New Roman" w:cs="Times New Roman"/>
          <w:sz w:val="24"/>
          <w:szCs w:val="24"/>
        </w:rPr>
        <w:t>&lt;0.05) postprandial phases, and declined from the early to the late postprandial phase in the MLK20 condition only (</w:t>
      </w:r>
      <w:r w:rsidRPr="00987059">
        <w:rPr>
          <w:rFonts w:ascii="Times New Roman" w:hAnsi="Times New Roman" w:cs="Times New Roman"/>
          <w:i/>
          <w:sz w:val="24"/>
          <w:szCs w:val="24"/>
        </w:rPr>
        <w:t>P</w:t>
      </w:r>
      <w:r w:rsidRPr="00987059">
        <w:rPr>
          <w:rFonts w:ascii="Times New Roman" w:hAnsi="Times New Roman" w:cs="Times New Roman"/>
          <w:sz w:val="24"/>
          <w:szCs w:val="24"/>
        </w:rPr>
        <w:t>&lt;0.01). Fasting plasma Cl</w:t>
      </w:r>
      <w:r w:rsidRPr="00987059">
        <w:rPr>
          <w:rFonts w:ascii="Times New Roman" w:hAnsi="Times New Roman" w:cs="Times New Roman"/>
          <w:sz w:val="24"/>
          <w:szCs w:val="24"/>
          <w:vertAlign w:val="superscript"/>
        </w:rPr>
        <w:t>-</w:t>
      </w:r>
      <w:r w:rsidRPr="00987059">
        <w:rPr>
          <w:rFonts w:ascii="Times New Roman" w:hAnsi="Times New Roman" w:cs="Times New Roman"/>
          <w:sz w:val="24"/>
          <w:szCs w:val="24"/>
        </w:rPr>
        <w:t xml:space="preserve"> concentration was not influenced by </w:t>
      </w:r>
      <w:proofErr w:type="spellStart"/>
      <w:r w:rsidRPr="00987059">
        <w:rPr>
          <w:rFonts w:ascii="Times New Roman" w:hAnsi="Times New Roman" w:cs="Times New Roman"/>
          <w:sz w:val="24"/>
          <w:szCs w:val="24"/>
        </w:rPr>
        <w:t>mycoprotein</w:t>
      </w:r>
      <w:proofErr w:type="spellEnd"/>
      <w:r w:rsidRPr="00987059">
        <w:rPr>
          <w:rFonts w:ascii="Times New Roman" w:hAnsi="Times New Roman" w:cs="Times New Roman"/>
          <w:sz w:val="24"/>
          <w:szCs w:val="24"/>
        </w:rPr>
        <w:t xml:space="preserve"> ingestion in any dose, though the ingestion of MLK20 resulted in a significant decrease during both early (</w:t>
      </w:r>
      <w:r w:rsidRPr="00987059">
        <w:rPr>
          <w:rFonts w:ascii="Times New Roman" w:hAnsi="Times New Roman" w:cs="Times New Roman"/>
          <w:i/>
          <w:sz w:val="24"/>
          <w:szCs w:val="24"/>
        </w:rPr>
        <w:t>P</w:t>
      </w:r>
      <w:r w:rsidRPr="00987059">
        <w:rPr>
          <w:rFonts w:ascii="Times New Roman" w:hAnsi="Times New Roman" w:cs="Times New Roman"/>
          <w:sz w:val="24"/>
          <w:szCs w:val="24"/>
        </w:rPr>
        <w:t>&lt;0.001) and late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&lt;0.01) postprandial phases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&lt;0.001). Plasma Ca</w:t>
      </w:r>
      <w:r w:rsidRPr="00987059">
        <w:rPr>
          <w:rFonts w:ascii="Times New Roman" w:hAnsi="Times New Roman" w:cs="Times New Roman"/>
          <w:i/>
          <w:sz w:val="24"/>
          <w:szCs w:val="24"/>
          <w:vertAlign w:val="superscript"/>
        </w:rPr>
        <w:t>++</w:t>
      </w:r>
      <w:r w:rsidRPr="00987059">
        <w:rPr>
          <w:rFonts w:ascii="Times New Roman" w:hAnsi="Times New Roman" w:cs="Times New Roman"/>
          <w:sz w:val="24"/>
          <w:szCs w:val="24"/>
        </w:rPr>
        <w:t xml:space="preserve"> concentrations were affected by protein ingestion (time effect;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and a significant time </w:t>
      </w:r>
      <w:r w:rsidRPr="00987059">
        <w:rPr>
          <w:rFonts w:ascii="Times New Roman" w:hAnsi="Times New Roman" w:cs="Times New Roman"/>
          <w:i/>
          <w:sz w:val="24"/>
          <w:szCs w:val="24"/>
        </w:rPr>
        <w:t>x</w:t>
      </w:r>
      <w:r w:rsidRPr="00987059">
        <w:rPr>
          <w:rFonts w:ascii="Times New Roman" w:hAnsi="Times New Roman" w:cs="Times New Roman"/>
          <w:sz w:val="24"/>
          <w:szCs w:val="24"/>
        </w:rPr>
        <w:t xml:space="preserve"> treatment interaction was also detected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&lt;0.05), indicating that concentrations rose from fasting levels throughout early (MLK20;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&lt;0.01: MYC80;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&lt;0.01) and late (MLK20; </w:t>
      </w:r>
      <w:r w:rsidRPr="00987059">
        <w:rPr>
          <w:rFonts w:ascii="Times New Roman" w:hAnsi="Times New Roman" w:cs="Times New Roman"/>
          <w:i/>
          <w:sz w:val="24"/>
          <w:szCs w:val="24"/>
        </w:rPr>
        <w:t>P</w:t>
      </w:r>
      <w:r w:rsidRPr="00987059">
        <w:rPr>
          <w:rFonts w:ascii="Times New Roman" w:hAnsi="Times New Roman" w:cs="Times New Roman"/>
          <w:sz w:val="24"/>
          <w:szCs w:val="24"/>
        </w:rPr>
        <w:t xml:space="preserve">&lt;0.001) postprandial phases under certain conditions. A significant time </w:t>
      </w:r>
      <w:r w:rsidRPr="00987059">
        <w:rPr>
          <w:rFonts w:ascii="Times New Roman" w:hAnsi="Times New Roman" w:cs="Times New Roman"/>
          <w:i/>
          <w:sz w:val="24"/>
          <w:szCs w:val="24"/>
        </w:rPr>
        <w:t>x</w:t>
      </w:r>
      <w:r w:rsidRPr="00987059">
        <w:rPr>
          <w:rFonts w:ascii="Times New Roman" w:hAnsi="Times New Roman" w:cs="Times New Roman"/>
          <w:sz w:val="24"/>
          <w:szCs w:val="24"/>
        </w:rPr>
        <w:t xml:space="preserve"> treatment interaction was observed for </w:t>
      </w:r>
      <w:r w:rsidRPr="00987059">
        <w:rPr>
          <w:rFonts w:ascii="Times New Roman" w:hAnsi="Times New Roman" w:cs="Times New Roman"/>
          <w:sz w:val="24"/>
          <w:szCs w:val="24"/>
        </w:rPr>
        <w:lastRenderedPageBreak/>
        <w:t>plasma TCO</w:t>
      </w:r>
      <w:r w:rsidRPr="00987059">
        <w:rPr>
          <w:rFonts w:ascii="Times New Roman" w:hAnsi="Times New Roman" w:cs="Times New Roman"/>
          <w:sz w:val="24"/>
          <w:szCs w:val="24"/>
          <w:vertAlign w:val="subscript"/>
        </w:rPr>
        <w:t>2</w:t>
      </w:r>
      <w:r w:rsidRPr="00987059">
        <w:rPr>
          <w:rFonts w:ascii="Times New Roman" w:hAnsi="Times New Roman" w:cs="Times New Roman"/>
          <w:sz w:val="24"/>
          <w:szCs w:val="24"/>
        </w:rPr>
        <w:t xml:space="preserve"> concentrations showing a rise with protein ingestion in the MYC80 condition only during both the early and late postprandial phases (both </w:t>
      </w:r>
      <w:r w:rsidRPr="00987059">
        <w:rPr>
          <w:rFonts w:ascii="Times New Roman" w:hAnsi="Times New Roman" w:cs="Times New Roman"/>
          <w:i/>
          <w:sz w:val="24"/>
          <w:szCs w:val="24"/>
        </w:rPr>
        <w:t>P</w:t>
      </w:r>
      <w:r w:rsidRPr="00987059">
        <w:rPr>
          <w:rFonts w:ascii="Times New Roman" w:hAnsi="Times New Roman" w:cs="Times New Roman"/>
          <w:sz w:val="24"/>
          <w:szCs w:val="24"/>
        </w:rPr>
        <w:t>&lt;0.001).</w:t>
      </w:r>
    </w:p>
    <w:p w:rsidR="00106A03" w:rsidRPr="00987059" w:rsidRDefault="00996B14" w:rsidP="004A7D7B">
      <w:pPr>
        <w:spacing w:after="0" w:line="240" w:lineRule="auto"/>
        <w:rPr>
          <w:rFonts w:ascii="Times New Roman" w:hAnsi="Times New Roman" w:cs="Times New Roman"/>
          <w:sz w:val="24"/>
          <w:szCs w:val="24"/>
        </w:rPr>
      </w:pPr>
    </w:p>
    <w:p w:rsidR="00987059" w:rsidRPr="00987059" w:rsidRDefault="00987059" w:rsidP="004A7D7B">
      <w:pPr>
        <w:spacing w:after="0" w:line="240" w:lineRule="auto"/>
        <w:rPr>
          <w:rFonts w:ascii="Times New Roman" w:hAnsi="Times New Roman" w:cs="Times New Roman"/>
          <w:sz w:val="24"/>
          <w:szCs w:val="24"/>
        </w:rPr>
      </w:pPr>
    </w:p>
    <w:sectPr w:rsidR="00987059" w:rsidRPr="0098705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7B" w:rsidRDefault="004A7D7B" w:rsidP="004A7D7B">
      <w:pPr>
        <w:spacing w:after="0" w:line="240" w:lineRule="auto"/>
      </w:pPr>
      <w:r>
        <w:separator/>
      </w:r>
    </w:p>
  </w:endnote>
  <w:endnote w:type="continuationSeparator" w:id="0">
    <w:p w:rsidR="004A7D7B" w:rsidRDefault="004A7D7B" w:rsidP="004A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7B" w:rsidRDefault="004A7D7B" w:rsidP="004A7D7B">
      <w:pPr>
        <w:spacing w:after="0" w:line="240" w:lineRule="auto"/>
      </w:pPr>
      <w:r>
        <w:separator/>
      </w:r>
    </w:p>
  </w:footnote>
  <w:footnote w:type="continuationSeparator" w:id="0">
    <w:p w:rsidR="004A7D7B" w:rsidRDefault="004A7D7B" w:rsidP="004A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7B" w:rsidRDefault="004A7D7B">
    <w:pPr>
      <w:pStyle w:val="Header"/>
    </w:pPr>
    <w:r>
      <w:t xml:space="preserve">Online supporting material- Dunlop et al. </w:t>
    </w:r>
    <w:r w:rsidR="00996B14">
      <w:t>B</w:t>
    </w:r>
    <w:r>
      <w:t xml:space="preserve">J </w:t>
    </w:r>
    <w:proofErr w:type="spellStart"/>
    <w:r>
      <w:t>Nutr</w:t>
    </w:r>
    <w:proofErr w:type="spellEnd"/>
    <w:r>
      <w:t xml:space="preserve"> 2017</w:t>
    </w:r>
  </w:p>
  <w:p w:rsidR="004A7D7B" w:rsidRDefault="004A7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02"/>
    <w:rsid w:val="001D1442"/>
    <w:rsid w:val="00414082"/>
    <w:rsid w:val="004A7D7B"/>
    <w:rsid w:val="006E3AA2"/>
    <w:rsid w:val="00987059"/>
    <w:rsid w:val="00996B14"/>
    <w:rsid w:val="00FB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9560-348A-4083-BFE5-5DC74BB0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D7B"/>
  </w:style>
  <w:style w:type="paragraph" w:styleId="Footer">
    <w:name w:val="footer"/>
    <w:basedOn w:val="Normal"/>
    <w:link w:val="FooterChar"/>
    <w:uiPriority w:val="99"/>
    <w:unhideWhenUsed/>
    <w:rsid w:val="004A7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Benjamin</dc:creator>
  <cp:keywords/>
  <dc:description/>
  <cp:lastModifiedBy>Wall, Benjamin</cp:lastModifiedBy>
  <cp:revision>4</cp:revision>
  <dcterms:created xsi:type="dcterms:W3CDTF">2017-01-03T16:47:00Z</dcterms:created>
  <dcterms:modified xsi:type="dcterms:W3CDTF">2017-03-06T12:42:00Z</dcterms:modified>
</cp:coreProperties>
</file>