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2" w:rsidRPr="00324969" w:rsidRDefault="00C525B0" w:rsidP="00B11E1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120"/>
        <w:rPr>
          <w:b/>
          <w:vertAlign w:val="superscript"/>
          <w:lang w:val="en-US"/>
        </w:rPr>
      </w:pPr>
      <w:bookmarkStart w:id="0" w:name="_GoBack"/>
      <w:bookmarkEnd w:id="0"/>
      <w:r w:rsidRPr="00324969">
        <w:rPr>
          <w:b/>
          <w:lang w:val="en-US"/>
        </w:rPr>
        <w:t>Supplemental Table S</w:t>
      </w:r>
      <w:r w:rsidR="00270207">
        <w:rPr>
          <w:b/>
          <w:lang w:val="en-US"/>
        </w:rPr>
        <w:t>9</w:t>
      </w:r>
      <w:r w:rsidR="00816122" w:rsidRPr="00324969">
        <w:rPr>
          <w:b/>
          <w:lang w:val="en-US"/>
        </w:rPr>
        <w:t>: Association between quartiles of dietary scores and healthy aging</w:t>
      </w:r>
      <w:r w:rsidR="00F51A91" w:rsidRPr="00324969">
        <w:rPr>
          <w:b/>
          <w:lang w:val="en-US"/>
        </w:rPr>
        <w:t xml:space="preserve">, </w:t>
      </w:r>
      <w:r w:rsidR="00A5093D" w:rsidRPr="00324969">
        <w:rPr>
          <w:b/>
          <w:lang w:val="en-US"/>
        </w:rPr>
        <w:t>stratified by age</w:t>
      </w:r>
      <w:r w:rsidR="0058394E">
        <w:rPr>
          <w:b/>
          <w:lang w:val="en-US"/>
        </w:rPr>
        <w:t xml:space="preserve"> at follow-up</w:t>
      </w:r>
      <w:r w:rsidR="00A5093D" w:rsidRPr="00324969">
        <w:rPr>
          <w:b/>
          <w:lang w:val="en-US"/>
        </w:rPr>
        <w:t xml:space="preserve"> </w:t>
      </w:r>
      <w:r w:rsidR="002F68CE" w:rsidRPr="00324969">
        <w:rPr>
          <w:b/>
          <w:lang w:val="en-US"/>
        </w:rPr>
        <w:t>(</w:t>
      </w:r>
      <w:r w:rsidR="00F51A91" w:rsidRPr="00324969">
        <w:rPr>
          <w:b/>
          <w:lang w:val="en-US"/>
        </w:rPr>
        <w:t>N=2,3</w:t>
      </w:r>
      <w:r w:rsidR="0058394E">
        <w:rPr>
          <w:b/>
          <w:lang w:val="en-US"/>
        </w:rPr>
        <w:t>2</w:t>
      </w:r>
      <w:r w:rsidR="00F51A91" w:rsidRPr="00324969">
        <w:rPr>
          <w:b/>
          <w:lang w:val="en-US"/>
        </w:rPr>
        <w:t>9</w:t>
      </w:r>
      <w:r w:rsidR="002F68CE" w:rsidRPr="00324969">
        <w:rPr>
          <w:b/>
          <w:lang w:val="en-US"/>
        </w:rPr>
        <w:t>)</w:t>
      </w:r>
      <w:r w:rsidR="00907EE4" w:rsidRPr="00907EE4">
        <w:rPr>
          <w:szCs w:val="20"/>
          <w:vertAlign w:val="superscript"/>
          <w:lang w:val="en-US"/>
        </w:rPr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559"/>
        <w:gridCol w:w="1539"/>
        <w:gridCol w:w="1545"/>
        <w:gridCol w:w="1545"/>
        <w:gridCol w:w="884"/>
      </w:tblGrid>
      <w:tr w:rsidR="00816122" w:rsidRPr="00324969" w:rsidTr="00DF291C">
        <w:trPr>
          <w:trHeight w:val="454"/>
        </w:trPr>
        <w:tc>
          <w:tcPr>
            <w:tcW w:w="204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6122" w:rsidRPr="00324969" w:rsidRDefault="00816122" w:rsidP="00DF291C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6122" w:rsidRPr="00324969" w:rsidRDefault="00816122" w:rsidP="00DF291C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24969">
              <w:rPr>
                <w:b/>
                <w:bCs/>
                <w:color w:val="000000"/>
                <w:sz w:val="18"/>
                <w:szCs w:val="18"/>
                <w:lang w:val="en-US"/>
              </w:rPr>
              <w:t>Q1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6122" w:rsidRPr="00324969" w:rsidRDefault="00816122" w:rsidP="00DF291C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24969">
              <w:rPr>
                <w:b/>
                <w:bCs/>
                <w:color w:val="000000"/>
                <w:sz w:val="18"/>
                <w:szCs w:val="18"/>
                <w:lang w:val="en-US"/>
              </w:rPr>
              <w:t>Q2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6122" w:rsidRPr="00324969" w:rsidRDefault="00816122" w:rsidP="00DF291C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24969">
              <w:rPr>
                <w:b/>
                <w:bCs/>
                <w:color w:val="000000"/>
                <w:sz w:val="18"/>
                <w:szCs w:val="18"/>
                <w:lang w:val="en-US"/>
              </w:rPr>
              <w:t>Q3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6122" w:rsidRPr="00324969" w:rsidRDefault="00816122" w:rsidP="00DF291C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24969">
              <w:rPr>
                <w:b/>
                <w:bCs/>
                <w:color w:val="000000"/>
                <w:sz w:val="18"/>
                <w:szCs w:val="18"/>
                <w:lang w:val="en-US"/>
              </w:rPr>
              <w:t>Q4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6122" w:rsidRPr="00324969" w:rsidRDefault="00816122" w:rsidP="00DF291C">
            <w:pPr>
              <w:spacing w:after="100" w:afterAutospacing="1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324969">
              <w:rPr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B62577" w:rsidRPr="00324969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24969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BA0C14" w:rsidRPr="00324969" w:rsidTr="00317FB6">
        <w:trPr>
          <w:trHeight w:val="454"/>
        </w:trPr>
        <w:tc>
          <w:tcPr>
            <w:tcW w:w="8113" w:type="dxa"/>
            <w:gridSpan w:val="6"/>
            <w:shd w:val="clear" w:color="auto" w:fill="FFFFFF"/>
          </w:tcPr>
          <w:p w:rsidR="00BA0C14" w:rsidRPr="00CB4721" w:rsidRDefault="003C3CC5" w:rsidP="00CB4721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&lt;</w:t>
            </w:r>
            <w:r w:rsidR="00BA0C14" w:rsidRPr="0032496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65</w:t>
            </w:r>
            <w:r w:rsidR="00BA0C14" w:rsidRPr="00324969">
              <w:rPr>
                <w:b/>
                <w:color w:val="000000"/>
                <w:sz w:val="20"/>
                <w:szCs w:val="20"/>
                <w:lang w:val="en-US"/>
              </w:rPr>
              <w:t xml:space="preserve"> years (n=</w:t>
            </w:r>
            <w:r w:rsidR="00CB4721">
              <w:rPr>
                <w:b/>
                <w:color w:val="000000"/>
                <w:sz w:val="20"/>
                <w:szCs w:val="20"/>
                <w:lang w:val="en-US"/>
              </w:rPr>
              <w:t>1193</w:t>
            </w:r>
            <w:r w:rsidR="00BA0C14" w:rsidRPr="00324969">
              <w:rPr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1D1A01" w:rsidRPr="00324969" w:rsidTr="001D1A01">
        <w:trPr>
          <w:trHeight w:val="240"/>
        </w:trPr>
        <w:tc>
          <w:tcPr>
            <w:tcW w:w="2041" w:type="dxa"/>
            <w:shd w:val="clear" w:color="auto" w:fill="FFFFFF"/>
          </w:tcPr>
          <w:p w:rsidR="001D1A01" w:rsidRPr="00324969" w:rsidRDefault="001D1A01" w:rsidP="001D1A01">
            <w:pPr>
              <w:spacing w:after="100" w:afterAutospacing="1" w:line="480" w:lineRule="auto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mPNNS-GS</w:t>
            </w:r>
          </w:p>
        </w:tc>
        <w:tc>
          <w:tcPr>
            <w:tcW w:w="559" w:type="dxa"/>
            <w:shd w:val="clear" w:color="auto" w:fill="auto"/>
          </w:tcPr>
          <w:p w:rsidR="001D1A01" w:rsidRPr="00324969" w:rsidRDefault="001D1A01" w:rsidP="001D1A01">
            <w:pPr>
              <w:spacing w:after="100" w:afterAutospacing="1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1 (-)</w:t>
            </w:r>
          </w:p>
        </w:tc>
        <w:tc>
          <w:tcPr>
            <w:tcW w:w="1539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1.22 (0.87; 1.70)</w:t>
            </w:r>
          </w:p>
        </w:tc>
        <w:tc>
          <w:tcPr>
            <w:tcW w:w="1545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1.29 (0.92; 1.82)</w:t>
            </w:r>
          </w:p>
        </w:tc>
        <w:tc>
          <w:tcPr>
            <w:tcW w:w="1545" w:type="dxa"/>
            <w:shd w:val="clear" w:color="auto" w:fill="auto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1.51 (1.06; 2.16)</w:t>
            </w:r>
          </w:p>
        </w:tc>
        <w:tc>
          <w:tcPr>
            <w:tcW w:w="884" w:type="dxa"/>
            <w:shd w:val="clear" w:color="auto" w:fill="FFFFFF"/>
          </w:tcPr>
          <w:p w:rsidR="001D1A01" w:rsidRPr="00324969" w:rsidRDefault="00027000" w:rsidP="001D1A01">
            <w:pPr>
              <w:spacing w:after="100" w:afterAutospacing="1" w:line="480" w:lineRule="auto"/>
              <w:jc w:val="right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0.03</w:t>
            </w:r>
          </w:p>
        </w:tc>
      </w:tr>
      <w:tr w:rsidR="001D1A01" w:rsidRPr="00324969" w:rsidTr="001D1A01">
        <w:trPr>
          <w:trHeight w:val="240"/>
        </w:trPr>
        <w:tc>
          <w:tcPr>
            <w:tcW w:w="2041" w:type="dxa"/>
            <w:shd w:val="clear" w:color="auto" w:fill="FFFFFF"/>
          </w:tcPr>
          <w:p w:rsidR="001D1A01" w:rsidRPr="00324969" w:rsidRDefault="001D1A01" w:rsidP="001D1A01">
            <w:pPr>
              <w:spacing w:after="100" w:afterAutospacing="1" w:line="480" w:lineRule="auto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PANDiet</w:t>
            </w:r>
          </w:p>
        </w:tc>
        <w:tc>
          <w:tcPr>
            <w:tcW w:w="559" w:type="dxa"/>
            <w:shd w:val="clear" w:color="auto" w:fill="auto"/>
          </w:tcPr>
          <w:p w:rsidR="001D1A01" w:rsidRPr="00324969" w:rsidRDefault="001D1A01" w:rsidP="001D1A01">
            <w:pPr>
              <w:spacing w:after="100" w:afterAutospacing="1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1 (-)</w:t>
            </w:r>
          </w:p>
        </w:tc>
        <w:tc>
          <w:tcPr>
            <w:tcW w:w="1539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1.01 (0.74; 1.40)</w:t>
            </w:r>
          </w:p>
        </w:tc>
        <w:tc>
          <w:tcPr>
            <w:tcW w:w="1545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1.04 (0.75; 1.44)</w:t>
            </w:r>
          </w:p>
        </w:tc>
        <w:tc>
          <w:tcPr>
            <w:tcW w:w="1545" w:type="dxa"/>
            <w:shd w:val="clear" w:color="auto" w:fill="auto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1.34 (0.97; 1.85)</w:t>
            </w:r>
          </w:p>
        </w:tc>
        <w:tc>
          <w:tcPr>
            <w:tcW w:w="884" w:type="dxa"/>
            <w:shd w:val="clear" w:color="auto" w:fill="FFFFFF"/>
          </w:tcPr>
          <w:p w:rsidR="001D1A01" w:rsidRPr="00324969" w:rsidRDefault="00027000" w:rsidP="001D1A01">
            <w:pPr>
              <w:spacing w:after="100" w:afterAutospacing="1" w:line="480" w:lineRule="auto"/>
              <w:jc w:val="right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0.09</w:t>
            </w:r>
          </w:p>
        </w:tc>
      </w:tr>
      <w:tr w:rsidR="001D1A01" w:rsidRPr="00324969" w:rsidTr="001D1A01">
        <w:trPr>
          <w:trHeight w:val="240"/>
        </w:trPr>
        <w:tc>
          <w:tcPr>
            <w:tcW w:w="2041" w:type="dxa"/>
            <w:shd w:val="clear" w:color="auto" w:fill="FFFFFF"/>
          </w:tcPr>
          <w:p w:rsidR="001D1A01" w:rsidRPr="00324969" w:rsidRDefault="001D1A01" w:rsidP="001D1A01">
            <w:pPr>
              <w:spacing w:after="100" w:afterAutospacing="1" w:line="480" w:lineRule="auto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DQI-I</w:t>
            </w:r>
          </w:p>
        </w:tc>
        <w:tc>
          <w:tcPr>
            <w:tcW w:w="559" w:type="dxa"/>
            <w:shd w:val="clear" w:color="auto" w:fill="auto"/>
          </w:tcPr>
          <w:p w:rsidR="001D1A01" w:rsidRPr="00324969" w:rsidRDefault="001D1A01" w:rsidP="001D1A01">
            <w:pPr>
              <w:spacing w:after="100" w:afterAutospacing="1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1 (-)</w:t>
            </w:r>
          </w:p>
        </w:tc>
        <w:tc>
          <w:tcPr>
            <w:tcW w:w="1539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1.57 (1.14; 2.17)</w:t>
            </w:r>
          </w:p>
        </w:tc>
        <w:tc>
          <w:tcPr>
            <w:tcW w:w="1545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1.49 (1.07; 2.07)</w:t>
            </w:r>
          </w:p>
        </w:tc>
        <w:tc>
          <w:tcPr>
            <w:tcW w:w="1545" w:type="dxa"/>
            <w:shd w:val="clear" w:color="auto" w:fill="auto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1.31 (0.94; 1.83)</w:t>
            </w:r>
          </w:p>
        </w:tc>
        <w:tc>
          <w:tcPr>
            <w:tcW w:w="884" w:type="dxa"/>
            <w:shd w:val="clear" w:color="auto" w:fill="FFFFFF"/>
          </w:tcPr>
          <w:p w:rsidR="001D1A01" w:rsidRPr="00324969" w:rsidRDefault="00027000" w:rsidP="001D1A01">
            <w:pPr>
              <w:spacing w:after="100" w:afterAutospacing="1" w:line="480" w:lineRule="auto"/>
              <w:jc w:val="right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0.15</w:t>
            </w:r>
          </w:p>
        </w:tc>
      </w:tr>
      <w:tr w:rsidR="00FD5D60" w:rsidRPr="00324969" w:rsidTr="00866084">
        <w:trPr>
          <w:trHeight w:val="240"/>
        </w:trPr>
        <w:tc>
          <w:tcPr>
            <w:tcW w:w="8113" w:type="dxa"/>
            <w:gridSpan w:val="6"/>
            <w:shd w:val="clear" w:color="auto" w:fill="FFFFFF"/>
          </w:tcPr>
          <w:p w:rsidR="00FD5D60" w:rsidRPr="00324969" w:rsidRDefault="003C3CC5" w:rsidP="002E1BEE">
            <w:pPr>
              <w:spacing w:after="100" w:afterAutospacing="1" w:line="480" w:lineRule="auto"/>
              <w:rPr>
                <w:b/>
                <w:i/>
                <w:color w:val="000000"/>
                <w:sz w:val="20"/>
                <w:szCs w:val="18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≥</w:t>
            </w:r>
            <w:r w:rsidR="00FD5D60" w:rsidRPr="0032496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65</w:t>
            </w:r>
            <w:r w:rsidRPr="0032496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FD5D60" w:rsidRPr="00324969">
              <w:rPr>
                <w:b/>
                <w:color w:val="000000"/>
                <w:sz w:val="20"/>
                <w:szCs w:val="20"/>
                <w:lang w:val="en-US"/>
              </w:rPr>
              <w:t>years (n=</w:t>
            </w:r>
            <w:r w:rsidR="00CB4721" w:rsidRPr="00CB4721">
              <w:rPr>
                <w:b/>
                <w:color w:val="000000"/>
                <w:sz w:val="20"/>
                <w:szCs w:val="20"/>
                <w:lang w:val="en-US"/>
              </w:rPr>
              <w:t>1136</w:t>
            </w:r>
            <w:r w:rsidR="00FD5D60" w:rsidRPr="00324969">
              <w:rPr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1D1A01" w:rsidRPr="00324969" w:rsidTr="001D1A01">
        <w:trPr>
          <w:trHeight w:val="240"/>
        </w:trPr>
        <w:tc>
          <w:tcPr>
            <w:tcW w:w="2041" w:type="dxa"/>
            <w:shd w:val="clear" w:color="auto" w:fill="FFFFFF"/>
          </w:tcPr>
          <w:p w:rsidR="001D1A01" w:rsidRPr="00324969" w:rsidRDefault="001D1A01" w:rsidP="001D1A01">
            <w:pPr>
              <w:spacing w:after="100" w:afterAutospacing="1" w:line="480" w:lineRule="auto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mPNNS-GS</w:t>
            </w:r>
          </w:p>
        </w:tc>
        <w:tc>
          <w:tcPr>
            <w:tcW w:w="559" w:type="dxa"/>
            <w:shd w:val="clear" w:color="auto" w:fill="auto"/>
          </w:tcPr>
          <w:p w:rsidR="001D1A01" w:rsidRPr="00324969" w:rsidRDefault="001D1A01" w:rsidP="001D1A01">
            <w:pPr>
              <w:spacing w:after="100" w:afterAutospacing="1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1 (-)</w:t>
            </w:r>
          </w:p>
        </w:tc>
        <w:tc>
          <w:tcPr>
            <w:tcW w:w="1539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1.27 (0.86; 1.87)</w:t>
            </w:r>
          </w:p>
        </w:tc>
        <w:tc>
          <w:tcPr>
            <w:tcW w:w="1545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1.25 (0.82; 1.88)</w:t>
            </w:r>
          </w:p>
        </w:tc>
        <w:tc>
          <w:tcPr>
            <w:tcW w:w="1545" w:type="dxa"/>
            <w:shd w:val="clear" w:color="auto" w:fill="auto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1.63 (1.07; 2.47)</w:t>
            </w:r>
          </w:p>
        </w:tc>
        <w:tc>
          <w:tcPr>
            <w:tcW w:w="884" w:type="dxa"/>
            <w:shd w:val="clear" w:color="auto" w:fill="FFFFFF"/>
          </w:tcPr>
          <w:p w:rsidR="001D1A01" w:rsidRPr="00324969" w:rsidRDefault="0059317A" w:rsidP="001D1A01">
            <w:pPr>
              <w:spacing w:after="100" w:afterAutospacing="1" w:line="480" w:lineRule="auto"/>
              <w:jc w:val="right"/>
              <w:rPr>
                <w:i/>
                <w:color w:val="000000"/>
                <w:sz w:val="20"/>
                <w:szCs w:val="18"/>
                <w:lang w:val="en-US"/>
              </w:rPr>
            </w:pPr>
            <w:r>
              <w:rPr>
                <w:i/>
                <w:color w:val="000000"/>
                <w:sz w:val="20"/>
                <w:szCs w:val="18"/>
                <w:lang w:val="en-US"/>
              </w:rPr>
              <w:t>0.03</w:t>
            </w:r>
          </w:p>
        </w:tc>
      </w:tr>
      <w:tr w:rsidR="001D1A01" w:rsidRPr="00324969" w:rsidTr="001D1A01">
        <w:trPr>
          <w:trHeight w:val="240"/>
        </w:trPr>
        <w:tc>
          <w:tcPr>
            <w:tcW w:w="2041" w:type="dxa"/>
            <w:shd w:val="clear" w:color="auto" w:fill="FFFFFF"/>
          </w:tcPr>
          <w:p w:rsidR="001D1A01" w:rsidRPr="00324969" w:rsidRDefault="001D1A01" w:rsidP="001D1A01">
            <w:pPr>
              <w:spacing w:after="100" w:afterAutospacing="1" w:line="480" w:lineRule="auto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PANDiet</w:t>
            </w:r>
          </w:p>
        </w:tc>
        <w:tc>
          <w:tcPr>
            <w:tcW w:w="559" w:type="dxa"/>
            <w:shd w:val="clear" w:color="auto" w:fill="auto"/>
          </w:tcPr>
          <w:p w:rsidR="001D1A01" w:rsidRPr="00324969" w:rsidRDefault="001D1A01" w:rsidP="001D1A01">
            <w:pPr>
              <w:spacing w:after="100" w:afterAutospacing="1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1 (-)</w:t>
            </w:r>
          </w:p>
        </w:tc>
        <w:tc>
          <w:tcPr>
            <w:tcW w:w="1539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1.19 (0.81; 1.74)</w:t>
            </w:r>
          </w:p>
        </w:tc>
        <w:tc>
          <w:tcPr>
            <w:tcW w:w="1545" w:type="dxa"/>
            <w:shd w:val="clear" w:color="auto" w:fill="FFFFFF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1.20 (0.81; 1.76)</w:t>
            </w:r>
          </w:p>
        </w:tc>
        <w:tc>
          <w:tcPr>
            <w:tcW w:w="1545" w:type="dxa"/>
            <w:shd w:val="clear" w:color="auto" w:fill="auto"/>
          </w:tcPr>
          <w:p w:rsidR="001D1A01" w:rsidRPr="00324969" w:rsidRDefault="00027000" w:rsidP="001D1A01">
            <w:pPr>
              <w:spacing w:line="480" w:lineRule="auto"/>
              <w:jc w:val="center"/>
              <w:rPr>
                <w:sz w:val="18"/>
                <w:szCs w:val="18"/>
                <w:lang w:val="en-US"/>
              </w:rPr>
            </w:pPr>
            <w:r w:rsidRPr="00027000">
              <w:rPr>
                <w:sz w:val="18"/>
                <w:szCs w:val="18"/>
                <w:lang w:val="en-US"/>
              </w:rPr>
              <w:t>1.34 (0.91; 1.97)</w:t>
            </w:r>
          </w:p>
        </w:tc>
        <w:tc>
          <w:tcPr>
            <w:tcW w:w="884" w:type="dxa"/>
            <w:shd w:val="clear" w:color="auto" w:fill="FFFFFF"/>
          </w:tcPr>
          <w:p w:rsidR="001D1A01" w:rsidRPr="00324969" w:rsidRDefault="0059317A" w:rsidP="001D1A01">
            <w:pPr>
              <w:spacing w:after="100" w:afterAutospacing="1" w:line="480" w:lineRule="auto"/>
              <w:jc w:val="right"/>
              <w:rPr>
                <w:i/>
                <w:color w:val="000000"/>
                <w:sz w:val="20"/>
                <w:szCs w:val="18"/>
                <w:lang w:val="en-US"/>
              </w:rPr>
            </w:pPr>
            <w:r>
              <w:rPr>
                <w:i/>
                <w:color w:val="000000"/>
                <w:sz w:val="20"/>
                <w:szCs w:val="18"/>
                <w:lang w:val="en-US"/>
              </w:rPr>
              <w:t>0.16</w:t>
            </w:r>
          </w:p>
        </w:tc>
      </w:tr>
      <w:tr w:rsidR="00C86A1D" w:rsidRPr="00324969" w:rsidTr="001D1A01">
        <w:trPr>
          <w:trHeight w:val="240"/>
        </w:trPr>
        <w:tc>
          <w:tcPr>
            <w:tcW w:w="2041" w:type="dxa"/>
            <w:tcBorders>
              <w:bottom w:val="single" w:sz="4" w:space="0" w:color="000000"/>
            </w:tcBorders>
            <w:shd w:val="clear" w:color="auto" w:fill="FFFFFF"/>
          </w:tcPr>
          <w:p w:rsidR="00C86A1D" w:rsidRPr="00324969" w:rsidRDefault="00C86A1D" w:rsidP="0005124B">
            <w:pPr>
              <w:spacing w:after="100" w:afterAutospacing="1" w:line="480" w:lineRule="auto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DQI-I</w:t>
            </w: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auto"/>
          </w:tcPr>
          <w:p w:rsidR="00C86A1D" w:rsidRPr="00324969" w:rsidRDefault="00C86A1D" w:rsidP="0005124B">
            <w:pPr>
              <w:spacing w:after="100" w:afterAutospacing="1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324969">
              <w:rPr>
                <w:sz w:val="18"/>
                <w:szCs w:val="18"/>
                <w:lang w:val="en-US"/>
              </w:rPr>
              <w:t>1 (-)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FFFFFF"/>
          </w:tcPr>
          <w:p w:rsidR="00C86A1D" w:rsidRPr="00324969" w:rsidRDefault="00027000" w:rsidP="00027000">
            <w:pPr>
              <w:jc w:val="center"/>
              <w:rPr>
                <w:sz w:val="18"/>
                <w:szCs w:val="18"/>
              </w:rPr>
            </w:pPr>
            <w:r w:rsidRPr="00027000">
              <w:rPr>
                <w:sz w:val="18"/>
                <w:szCs w:val="18"/>
                <w:lang w:val="en-US"/>
              </w:rPr>
              <w:t>1.18 (0.80; 1.73)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FFFFFF"/>
          </w:tcPr>
          <w:p w:rsidR="00C86A1D" w:rsidRPr="00324969" w:rsidRDefault="00027000" w:rsidP="00027000">
            <w:pPr>
              <w:jc w:val="center"/>
              <w:rPr>
                <w:sz w:val="18"/>
                <w:szCs w:val="18"/>
              </w:rPr>
            </w:pPr>
            <w:r w:rsidRPr="00027000">
              <w:rPr>
                <w:sz w:val="18"/>
                <w:szCs w:val="18"/>
                <w:lang w:val="en-US"/>
              </w:rPr>
              <w:t>1.18 (0.80; 1.73)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</w:tcPr>
          <w:p w:rsidR="00C86A1D" w:rsidRPr="00324969" w:rsidRDefault="00027000" w:rsidP="00027000">
            <w:pPr>
              <w:jc w:val="center"/>
              <w:rPr>
                <w:sz w:val="18"/>
                <w:szCs w:val="18"/>
              </w:rPr>
            </w:pPr>
            <w:r w:rsidRPr="00027000">
              <w:rPr>
                <w:sz w:val="18"/>
                <w:szCs w:val="18"/>
                <w:lang w:val="en-US"/>
              </w:rPr>
              <w:t>1.26 (0.86; 1.85)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</w:tcPr>
          <w:p w:rsidR="00C86A1D" w:rsidRPr="00324969" w:rsidRDefault="0059317A" w:rsidP="0005124B">
            <w:pPr>
              <w:spacing w:after="100" w:afterAutospacing="1" w:line="480" w:lineRule="auto"/>
              <w:jc w:val="right"/>
              <w:rPr>
                <w:i/>
                <w:color w:val="000000"/>
                <w:sz w:val="20"/>
                <w:szCs w:val="18"/>
              </w:rPr>
            </w:pPr>
            <w:r>
              <w:rPr>
                <w:i/>
                <w:color w:val="000000"/>
                <w:sz w:val="20"/>
                <w:szCs w:val="18"/>
              </w:rPr>
              <w:t>0.17</w:t>
            </w:r>
          </w:p>
        </w:tc>
      </w:tr>
    </w:tbl>
    <w:p w:rsidR="00816122" w:rsidRPr="00324969" w:rsidRDefault="00816122" w:rsidP="00B11E19">
      <w:pPr>
        <w:spacing w:before="120"/>
        <w:jc w:val="both"/>
        <w:rPr>
          <w:sz w:val="20"/>
        </w:rPr>
      </w:pPr>
      <w:r w:rsidRPr="00324969">
        <w:rPr>
          <w:sz w:val="20"/>
        </w:rPr>
        <w:t>Abbreviations: DQI-I, Dietary Quality Index- International; PANDiet, Probability of Adequate Nutrient Intake Dietary Score; mPNNS-GS, modified Programme National Nu</w:t>
      </w:r>
      <w:r w:rsidR="00A5093D" w:rsidRPr="00324969">
        <w:rPr>
          <w:sz w:val="20"/>
        </w:rPr>
        <w:t>trition Santé- Guideline Score</w:t>
      </w:r>
      <w:r w:rsidRPr="00324969">
        <w:rPr>
          <w:sz w:val="20"/>
        </w:rPr>
        <w:t>; Q: quartile.</w:t>
      </w:r>
    </w:p>
    <w:p w:rsidR="00816122" w:rsidRPr="00324969" w:rsidRDefault="00907EE4" w:rsidP="00B11E19">
      <w:pPr>
        <w:spacing w:before="120"/>
        <w:rPr>
          <w:sz w:val="20"/>
          <w:szCs w:val="20"/>
          <w:lang w:val="en-US"/>
        </w:rPr>
      </w:pPr>
      <w:r w:rsidRPr="00907EE4">
        <w:rPr>
          <w:sz w:val="20"/>
          <w:szCs w:val="20"/>
          <w:vertAlign w:val="superscript"/>
          <w:lang w:val="en-US"/>
        </w:rPr>
        <w:t>*</w:t>
      </w:r>
      <w:r w:rsidR="00816122" w:rsidRPr="00324969">
        <w:rPr>
          <w:sz w:val="20"/>
          <w:szCs w:val="20"/>
          <w:lang w:val="en-US"/>
        </w:rPr>
        <w:t>Values are OR (95% confidence interval)</w:t>
      </w:r>
      <w:r w:rsidR="00F52A71" w:rsidRPr="00324969">
        <w:rPr>
          <w:sz w:val="20"/>
          <w:szCs w:val="20"/>
          <w:lang w:val="en-US"/>
        </w:rPr>
        <w:t>, calculated in logistic regression models adjusted for age, gender, supplementation group, occupation, living arrangement, smoking status, educational level, follow-up time, energy intake, number of 24h records, physical activity and alcohol intake (except for the mPNNS-GS), with application of inverse probability weighting.</w:t>
      </w:r>
      <w:r w:rsidR="007C0DC0" w:rsidRPr="00324969">
        <w:rPr>
          <w:sz w:val="20"/>
          <w:szCs w:val="20"/>
          <w:lang w:val="en-US"/>
        </w:rPr>
        <w:t xml:space="preserve"> </w:t>
      </w:r>
      <w:r w:rsidR="002E1BEE">
        <w:rPr>
          <w:sz w:val="20"/>
          <w:szCs w:val="20"/>
          <w:lang w:val="en-US"/>
        </w:rPr>
        <w:t>The quartiles were calculated specifically for each age-group.</w:t>
      </w:r>
    </w:p>
    <w:p w:rsidR="00816122" w:rsidRPr="00B11E19" w:rsidRDefault="00907EE4" w:rsidP="0059317A">
      <w:pPr>
        <w:spacing w:before="120"/>
        <w:rPr>
          <w:sz w:val="20"/>
          <w:szCs w:val="20"/>
          <w:lang w:val="en-US"/>
        </w:rPr>
      </w:pPr>
      <w:r w:rsidRPr="00907EE4">
        <w:rPr>
          <w:sz w:val="20"/>
          <w:szCs w:val="20"/>
          <w:vertAlign w:val="superscript"/>
          <w:lang w:val="en-US"/>
        </w:rPr>
        <w:t>†</w:t>
      </w:r>
      <w:r w:rsidR="00816122" w:rsidRPr="00324969">
        <w:rPr>
          <w:sz w:val="20"/>
          <w:szCs w:val="20"/>
          <w:lang w:val="en-US"/>
        </w:rPr>
        <w:t>P for trend</w:t>
      </w:r>
      <w:r w:rsidR="0059317A">
        <w:rPr>
          <w:sz w:val="20"/>
          <w:szCs w:val="20"/>
          <w:lang w:val="en-US"/>
        </w:rPr>
        <w:t>.</w:t>
      </w:r>
    </w:p>
    <w:sectPr w:rsidR="00816122" w:rsidRPr="00B1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22"/>
    <w:rsid w:val="00027000"/>
    <w:rsid w:val="000B13C2"/>
    <w:rsid w:val="000F081F"/>
    <w:rsid w:val="0016653C"/>
    <w:rsid w:val="001D1A01"/>
    <w:rsid w:val="001E5CC7"/>
    <w:rsid w:val="00222303"/>
    <w:rsid w:val="002305D1"/>
    <w:rsid w:val="002548E7"/>
    <w:rsid w:val="00270207"/>
    <w:rsid w:val="00274A11"/>
    <w:rsid w:val="00292D50"/>
    <w:rsid w:val="002A1E36"/>
    <w:rsid w:val="002B6906"/>
    <w:rsid w:val="002E1BEE"/>
    <w:rsid w:val="002F68CE"/>
    <w:rsid w:val="00317FB6"/>
    <w:rsid w:val="00324969"/>
    <w:rsid w:val="00382ABB"/>
    <w:rsid w:val="003C3CC5"/>
    <w:rsid w:val="003C52C7"/>
    <w:rsid w:val="00454484"/>
    <w:rsid w:val="00511B86"/>
    <w:rsid w:val="0058394E"/>
    <w:rsid w:val="0059317A"/>
    <w:rsid w:val="005A0558"/>
    <w:rsid w:val="006021FB"/>
    <w:rsid w:val="006377F6"/>
    <w:rsid w:val="00671086"/>
    <w:rsid w:val="006E75A7"/>
    <w:rsid w:val="007C0DC0"/>
    <w:rsid w:val="0081317B"/>
    <w:rsid w:val="00816122"/>
    <w:rsid w:val="00842A8B"/>
    <w:rsid w:val="00907EE4"/>
    <w:rsid w:val="00913B1C"/>
    <w:rsid w:val="009B00F7"/>
    <w:rsid w:val="00A5093D"/>
    <w:rsid w:val="00AD781B"/>
    <w:rsid w:val="00B11E19"/>
    <w:rsid w:val="00B62577"/>
    <w:rsid w:val="00BA0C14"/>
    <w:rsid w:val="00C321C5"/>
    <w:rsid w:val="00C525B0"/>
    <w:rsid w:val="00C86A1D"/>
    <w:rsid w:val="00C90FC5"/>
    <w:rsid w:val="00CB4721"/>
    <w:rsid w:val="00CC3B47"/>
    <w:rsid w:val="00DF0134"/>
    <w:rsid w:val="00DF291C"/>
    <w:rsid w:val="00DF2A45"/>
    <w:rsid w:val="00E454E9"/>
    <w:rsid w:val="00EA6A29"/>
    <w:rsid w:val="00EF378C"/>
    <w:rsid w:val="00F12CF5"/>
    <w:rsid w:val="00F15C25"/>
    <w:rsid w:val="00F51A91"/>
    <w:rsid w:val="00F52A71"/>
    <w:rsid w:val="00F675CC"/>
    <w:rsid w:val="00FC605B"/>
    <w:rsid w:val="00FD4E8D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19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7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5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711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Juanita Goossens-Roach</cp:lastModifiedBy>
  <cp:revision>2</cp:revision>
  <dcterms:created xsi:type="dcterms:W3CDTF">2016-05-09T12:10:00Z</dcterms:created>
  <dcterms:modified xsi:type="dcterms:W3CDTF">2016-05-09T12:10:00Z</dcterms:modified>
</cp:coreProperties>
</file>