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73A28">
        <w:rPr>
          <w:rFonts w:ascii="Times New Roman" w:hAnsi="Times New Roman" w:cs="Times New Roman"/>
          <w:b/>
          <w:sz w:val="24"/>
          <w:szCs w:val="24"/>
          <w:lang w:val="en-GB"/>
        </w:rPr>
        <w:t>Sembiran</w:t>
      </w:r>
      <w:proofErr w:type="spellEnd"/>
      <w:r w:rsidRPr="00773A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proofErr w:type="spellStart"/>
      <w:r w:rsidRPr="00773A28">
        <w:rPr>
          <w:rFonts w:ascii="Times New Roman" w:hAnsi="Times New Roman" w:cs="Times New Roman"/>
          <w:b/>
          <w:sz w:val="24"/>
          <w:szCs w:val="24"/>
          <w:lang w:val="en-GB"/>
        </w:rPr>
        <w:t>Pacung</w:t>
      </w:r>
      <w:proofErr w:type="spellEnd"/>
      <w:r w:rsidRPr="00773A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the northern coast of Bali: a strategic crossroads for early trans-Asiatic exchange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Ambra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Calo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Bagyo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Prasetyo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Peter Bellwood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James W. Lankton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Bernard Gratuze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Thomas O</w:t>
      </w:r>
      <w:r>
        <w:rPr>
          <w:rFonts w:ascii="Times New Roman" w:hAnsi="Times New Roman" w:cs="Times New Roman"/>
          <w:sz w:val="24"/>
          <w:szCs w:val="24"/>
          <w:lang w:val="en-GB"/>
        </w:rPr>
        <w:t>liver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Pryce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Andreas Reinecke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Verena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Leusch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Heidrun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Schenk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Rachel Wood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9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Rochtri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A. Bawono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, I Dewa </w:t>
      </w: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Kompiang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Gede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, Ni L.K. </w:t>
      </w: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Citha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Yuliati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Jack Fenner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Christian Reepmeyer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, Cristina Castillo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12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&amp; Alison K.</w:t>
      </w:r>
      <w:r w:rsidRPr="00773A28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Carter</w:t>
      </w: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Archaeology and Natural History, School of Culture, History &amp; Language,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Australian National University, Canberra, ACT 0200, Australia (Author for correspondence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;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Email: ambra.calo@anu.edu.au)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National Centre for Archaeological Research, Jakarta 12510, Indonesia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School of Archaeology and Anthropology,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Australian National University, Canberra, ACT 0200, Australia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UCL Qatar, </w:t>
      </w:r>
      <w:r w:rsidRPr="00773A28">
        <w:rPr>
          <w:rStyle w:val="adr"/>
          <w:rFonts w:ascii="Times New Roman" w:hAnsi="Times New Roman" w:cs="Times New Roman"/>
          <w:i/>
          <w:sz w:val="24"/>
          <w:szCs w:val="24"/>
          <w:lang w:val="en-GB"/>
        </w:rPr>
        <w:t>PO Box 25256, 2</w:t>
      </w:r>
      <w:r w:rsidRPr="00773A28">
        <w:rPr>
          <w:rStyle w:val="adr"/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nd</w:t>
      </w:r>
      <w:r w:rsidRPr="00773A28">
        <w:rPr>
          <w:rStyle w:val="adr"/>
          <w:rFonts w:ascii="Times New Roman" w:hAnsi="Times New Roman" w:cs="Times New Roman"/>
          <w:i/>
          <w:sz w:val="24"/>
          <w:szCs w:val="24"/>
          <w:lang w:val="en-GB"/>
        </w:rPr>
        <w:t xml:space="preserve"> Floor, Georgetown Building, Hamad bin </w:t>
      </w:r>
      <w:proofErr w:type="spellStart"/>
      <w:r w:rsidRPr="00773A28">
        <w:rPr>
          <w:rStyle w:val="adr"/>
          <w:rFonts w:ascii="Times New Roman" w:hAnsi="Times New Roman" w:cs="Times New Roman"/>
          <w:i/>
          <w:sz w:val="24"/>
          <w:szCs w:val="24"/>
          <w:lang w:val="en-GB"/>
        </w:rPr>
        <w:t>Khalifa</w:t>
      </w:r>
      <w:proofErr w:type="spellEnd"/>
      <w:r w:rsidRPr="00773A28">
        <w:rPr>
          <w:rStyle w:val="adr"/>
          <w:rFonts w:ascii="Times New Roman" w:hAnsi="Times New Roman" w:cs="Times New Roman"/>
          <w:i/>
          <w:sz w:val="24"/>
          <w:szCs w:val="24"/>
          <w:lang w:val="en-GB"/>
        </w:rPr>
        <w:t xml:space="preserve"> University, Doha, Qatar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Institut de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Recherche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sur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les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Archéomatériaux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Centre Ernest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Babelon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CNRS, UMR 5060,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Université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d’Orléans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Orléans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45100, France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Préhistoire </w:t>
      </w:r>
      <w:proofErr w:type="gram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et</w:t>
      </w:r>
      <w:proofErr w:type="gram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Technologie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CNRS, UMR 7055,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Maison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René-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Ginouvès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21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Allée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l’Université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, Nanterre 92023, France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Commission for Archaeology of Non-European</w:t>
      </w:r>
      <w:r w:rsidRPr="00773A28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 xml:space="preserve"> 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Cultures, German Archaeological Institute,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Dürenstrasse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35–37, 53173 Bonn, Germany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Curt-Engelhorn Centre for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Archaeometry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, D6 3, 68159 Mannheim, Germany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9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Research School of Earth Sciences, Australian National University, Daley Road, Canberra, ACT 0200, Australia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Department of Archaeology, Faculty of Literature and Culture,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Udayana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University, Jl.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Pulau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Nias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13, Denpasar 80114, Indonesia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Institute of Archaeology, Jl. Raya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Sesetan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80, Denpasar 80223, Indonesia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12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Institute of Archaeology, University College London, 31–34 Gordon Square, London WC1H 0PY, UK 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Department of Anthropology, University of Wisconsin-Madison, 1180 Observatory Drive, Madison, WI 53706, USA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73A28">
        <w:rPr>
          <w:rFonts w:ascii="Times New Roman" w:hAnsi="Times New Roman" w:cs="Times New Roman"/>
          <w:i/>
          <w:sz w:val="24"/>
          <w:szCs w:val="24"/>
        </w:rPr>
        <w:t>Studies of trade routes across Southeast Asia in prehistory have hitherto focused largely on archaeological evidence from Mainland Southeast Asia, particularly the Thai Peninsula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EF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54EFD">
        <w:rPr>
          <w:rFonts w:ascii="Times New Roman" w:hAnsi="Times New Roman" w:cs="Times New Roman"/>
          <w:i/>
          <w:sz w:val="24"/>
          <w:szCs w:val="24"/>
        </w:rPr>
        <w:lastRenderedPageBreak/>
        <w:t>Vietnam</w:t>
      </w:r>
      <w:r w:rsidRPr="00773A28">
        <w:rPr>
          <w:rFonts w:ascii="Times New Roman" w:hAnsi="Times New Roman" w:cs="Times New Roman"/>
          <w:i/>
          <w:sz w:val="24"/>
          <w:szCs w:val="24"/>
        </w:rPr>
        <w:t>. The role of Indonesia and Island Southeast Asia in these networks has been poorly understood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73A28">
        <w:rPr>
          <w:rFonts w:ascii="Times New Roman" w:hAnsi="Times New Roman" w:cs="Times New Roman"/>
          <w:i/>
          <w:sz w:val="24"/>
          <w:szCs w:val="24"/>
        </w:rPr>
        <w:t xml:space="preserve"> owing to the paucity of evidence from this region. Recent research has begun to fill this void. New excavations at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</w:rPr>
        <w:t>Sembiran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73A28">
        <w:rPr>
          <w:rFonts w:ascii="Times New Roman" w:hAnsi="Times New Roman" w:cs="Times New Roman"/>
          <w:i/>
          <w:sz w:val="24"/>
          <w:szCs w:val="24"/>
        </w:rPr>
        <w:t>Pacung</w:t>
      </w:r>
      <w:proofErr w:type="spellEnd"/>
      <w:r w:rsidRPr="00773A28">
        <w:rPr>
          <w:rFonts w:ascii="Times New Roman" w:hAnsi="Times New Roman" w:cs="Times New Roman"/>
          <w:i/>
          <w:sz w:val="24"/>
          <w:szCs w:val="24"/>
        </w:rPr>
        <w:t xml:space="preserve"> on the northern coast of Bali have produced new direct AMS dates from burials and analytical data from cultural materials including pottery, glass, bronze, gold and semi-precious stone, as w</w:t>
      </w:r>
      <w:r>
        <w:rPr>
          <w:rFonts w:ascii="Times New Roman" w:hAnsi="Times New Roman" w:cs="Times New Roman"/>
          <w:i/>
          <w:sz w:val="24"/>
          <w:szCs w:val="24"/>
        </w:rPr>
        <w:t>ell as evidence of local bronze-</w:t>
      </w:r>
      <w:r w:rsidRPr="00773A28">
        <w:rPr>
          <w:rFonts w:ascii="Times New Roman" w:hAnsi="Times New Roman" w:cs="Times New Roman"/>
          <w:i/>
          <w:sz w:val="24"/>
          <w:szCs w:val="24"/>
        </w:rPr>
        <w:t>casting. This suggests strong links with the Indian subcontinent and Mainland Southeast Asia from the late first millennium BC, some 200 years earlier</w:t>
      </w:r>
      <w:r w:rsidRPr="00773A2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73A28">
        <w:rPr>
          <w:rFonts w:ascii="Times New Roman" w:hAnsi="Times New Roman" w:cs="Times New Roman"/>
          <w:i/>
          <w:sz w:val="24"/>
          <w:szCs w:val="24"/>
        </w:rPr>
        <w:t>than previously thought.</w:t>
      </w:r>
    </w:p>
    <w:p w:rsidR="00F1356A" w:rsidRPr="00773A28" w:rsidRDefault="00F1356A" w:rsidP="00F1356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F1356A" w:rsidRDefault="00F1356A" w:rsidP="00F135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Keywords: 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Island Southeast Asia, Bali, prehistoric trade networks, bronze, gold, glass, carnelian, Rouletted Ware</w:t>
      </w:r>
    </w:p>
    <w:p w:rsidR="00F1356A" w:rsidRDefault="00F1356A" w:rsidP="00F135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1356A" w:rsidRDefault="00F1356A" w:rsidP="00F1356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paper is published in full in </w:t>
      </w:r>
      <w:r w:rsidRPr="00F1356A">
        <w:rPr>
          <w:rFonts w:ascii="Times New Roman" w:hAnsi="Times New Roman" w:cs="Times New Roman"/>
          <w:i/>
          <w:sz w:val="24"/>
          <w:szCs w:val="24"/>
          <w:lang w:val="en-GB"/>
        </w:rPr>
        <w:t>Antiquity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vol. 89 issue 344 April 2015. Here we publish supplementary material.</w:t>
      </w:r>
    </w:p>
    <w:p w:rsidR="00F1356A" w:rsidRDefault="00F1356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3578B5" w:rsidRPr="00773A28" w:rsidRDefault="003578B5" w:rsidP="00773A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 xml:space="preserve">Radiocarbon </w:t>
      </w:r>
      <w:r w:rsidR="00A87840" w:rsidRPr="00773A2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</w:t>
      </w:r>
      <w:r w:rsidRPr="00773A2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ating</w:t>
      </w:r>
    </w:p>
    <w:p w:rsidR="003578B5" w:rsidRPr="00773A28" w:rsidRDefault="003578B5" w:rsidP="00773A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Ten new radiocarbon dates have been obtained as part of this study and are given in Table S</w:t>
      </w:r>
      <w:r w:rsidR="00A8784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where they are compared to published dates. </w:t>
      </w:r>
    </w:p>
    <w:p w:rsidR="003578B5" w:rsidRPr="00773A28" w:rsidRDefault="003578B5" w:rsidP="00773A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Collagen preservation is poor at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Pacung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Sembiran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, and so %N remaining in the bone was used to identify which bones were most likely to be dat</w:t>
      </w:r>
      <w:r w:rsidR="00A8784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able (Brock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2012). Unfortunately, none of the 27 human bones screened from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Sembiran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were dat</w:t>
      </w:r>
      <w:r w:rsidR="00A8784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able, so charcoal higher in the stratigraphic sequence was dated. Bone samples were treated with an ultrafiltration protocol (e.g. Brock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2010) and the charcoal was treated with an acid-base-acid protocol prior to dating by AMS (Fallon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. 2010).</w:t>
      </w:r>
    </w:p>
    <w:p w:rsidR="003578B5" w:rsidRPr="00773A28" w:rsidRDefault="003578B5" w:rsidP="00773A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All dates, including the previously published dates, have been calibrated in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OxCal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v.4.2 (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Bronk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Ramsey 2009a). The enriched 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δ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13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 values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suggest people at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Pacung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may have eaten a small amount of marine food. However, C4 plants are common in Bali and 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will also cause an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enrichment in 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δ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13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</w:t>
      </w:r>
      <w:r w:rsidR="00AF6D70"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complicating the identification of marine food. 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The only exception is the tooth from PCN III, which has stable isotope values indicative of a fully C3-based terrestrial diet, a point which, coupled with </w:t>
      </w:r>
      <w:proofErr w:type="spellStart"/>
      <w:r w:rsidRPr="00773A28">
        <w:rPr>
          <w:rFonts w:ascii="Times New Roman" w:hAnsi="Times New Roman" w:cs="Times New Roman"/>
          <w:sz w:val="24"/>
          <w:szCs w:val="24"/>
          <w:lang w:val="en-GB"/>
        </w:rPr>
        <w:t>mtDNA</w:t>
      </w:r>
      <w:proofErr w:type="spellEnd"/>
      <w:r w:rsidRPr="00773A28">
        <w:rPr>
          <w:rFonts w:ascii="Times New Roman" w:hAnsi="Times New Roman" w:cs="Times New Roman"/>
          <w:sz w:val="24"/>
          <w:szCs w:val="24"/>
          <w:lang w:val="en-GB"/>
        </w:rPr>
        <w:t xml:space="preserve"> results, contributed to the suggestion (Lansing </w:t>
      </w:r>
      <w:r w:rsidRPr="00773A28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sz w:val="24"/>
          <w:szCs w:val="24"/>
          <w:lang w:val="en-GB"/>
        </w:rPr>
        <w:t>. 2004) that the tooth may have belonged to a foreigner.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food</w:t>
      </w:r>
      <w:r w:rsidR="009F17F7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webs are longer within the marine environment, people eating marine food tend to have enriched 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δ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15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values. At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Pacung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δ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15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N 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is not unusu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ally enriched (e.g. Richards &amp;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Hedges 1999)</w:t>
      </w:r>
      <w:r w:rsidR="007C4E0A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hinting that the enriched 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δ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GB"/>
        </w:rPr>
        <w:t>13</w:t>
      </w:r>
      <w:r w:rsidRPr="00773A2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 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 primarily derived from C4 plants. This conclusion is supported by stable isotope analysis of enamel on six human teeth from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Pacung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, wh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ich range from –12.2 to –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9.8 %. We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have therefore assumed that 15±1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0% of the carbon within the dated collagen is derived from marine resources. This is considered the minimum amount of marine carbon, and gives the maximum 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probable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age. Dates on these human bones have been calibrated against a </w:t>
      </w:r>
      <w:r w:rsidR="007C4E0A">
        <w:rPr>
          <w:rFonts w:ascii="Times New Roman" w:hAnsi="Times New Roman" w:cs="Times New Roman"/>
          <w:color w:val="000000"/>
          <w:sz w:val="24"/>
          <w:szCs w:val="24"/>
          <w:lang w:val="en-GB"/>
        </w:rPr>
        <w:t>combination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SHCal13 (Hogg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. 2013) and Marine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Cal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13 (Reimer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2013) curves. A </w:t>
      </w:r>
      <w:r w:rsidRPr="00773A2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Δ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R of 47±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38 has been calculated from data in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Southon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(2002, 2013), </w:t>
      </w:r>
      <w:proofErr w:type="spellStart"/>
      <w:r w:rsidR="00C54EFD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Guilderson</w:t>
      </w:r>
      <w:proofErr w:type="spellEnd"/>
      <w:r w:rsidR="00C54EFD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54EFD"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="00C54EFD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. (200</w:t>
      </w:r>
      <w:r w:rsidR="00C54EF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8) and 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Fallon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. (20</w:t>
      </w:r>
      <w:r w:rsidR="00C54EFD">
        <w:rPr>
          <w:rFonts w:ascii="Times New Roman" w:hAnsi="Times New Roman" w:cs="Times New Roman"/>
          <w:color w:val="000000"/>
          <w:sz w:val="24"/>
          <w:szCs w:val="24"/>
          <w:lang w:val="en-GB"/>
        </w:rPr>
        <w:t>10)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All other dates have been calibrated against SHCal13 (Hogg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et al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2013). Radiocarbon dates from the burials at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Pacung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have been modelled in 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OxCal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v.4.2 </w:t>
      </w:r>
      <w:r w:rsidR="007C4E0A">
        <w:rPr>
          <w:rFonts w:ascii="Times New Roman" w:hAnsi="Times New Roman" w:cs="Times New Roman"/>
          <w:color w:val="000000"/>
          <w:sz w:val="24"/>
          <w:szCs w:val="24"/>
          <w:lang w:val="en-GB"/>
        </w:rPr>
        <w:t>on the assumption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that the burials were part of a single phase of activity. All dates were ascribed a 5% prior probability of being an outlier within the </w:t>
      </w:r>
      <w:r w:rsidRPr="00773A2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General t-type Outlier Model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Bronk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Ramsey 2009b).</w:t>
      </w:r>
    </w:p>
    <w:p w:rsidR="003578B5" w:rsidRPr="00773A28" w:rsidRDefault="003578B5" w:rsidP="00773A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Two dates on charcoal from 2.9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3</w:t>
      </w:r>
      <w:r w:rsidR="007C4E0A">
        <w:rPr>
          <w:rFonts w:ascii="Times New Roman" w:hAnsi="Times New Roman" w:cs="Times New Roman"/>
          <w:color w:val="000000"/>
          <w:sz w:val="24"/>
          <w:szCs w:val="24"/>
          <w:lang w:val="en-GB"/>
        </w:rPr>
        <w:t>.0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 depth in SBN XIX (S-ANU 33928 and 37106) gave 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ninth to tenth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century age ranges, which correspond to the dating of the 2.2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2.5m depth above (S-ANU 33210; ANU 7218). Based on the cultural materials, and on another date from 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2.9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–3</w:t>
      </w:r>
      <w:r w:rsidR="007C4E0A">
        <w:rPr>
          <w:rFonts w:ascii="Times New Roman" w:hAnsi="Times New Roman" w:cs="Times New Roman"/>
          <w:color w:val="000000"/>
          <w:sz w:val="24"/>
          <w:szCs w:val="24"/>
          <w:lang w:val="en-GB"/>
        </w:rPr>
        <w:t>.0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 depth in SBN XIX of 142 </w:t>
      </w:r>
      <w:proofErr w:type="spellStart"/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cal</w:t>
      </w:r>
      <w:proofErr w:type="spellEnd"/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B</w:t>
      </w:r>
      <w:r w:rsidR="007C4E0A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="00AF6D70"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Pr="00773A28">
        <w:rPr>
          <w:rFonts w:ascii="Times New Roman" w:hAnsi="Times New Roman" w:cs="Times New Roman"/>
          <w:color w:val="000000"/>
          <w:sz w:val="24"/>
          <w:szCs w:val="24"/>
          <w:lang w:val="en-GB"/>
        </w:rPr>
        <w:t>AD 25 (S-ANU 37107), the younger charcoal fragments at this depth are considered to be intrusive from the sediment above.</w:t>
      </w:r>
    </w:p>
    <w:p w:rsidR="003578B5" w:rsidRPr="00773A28" w:rsidRDefault="003578B5" w:rsidP="00773A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3578B5" w:rsidRPr="00773A28" w:rsidRDefault="003578B5" w:rsidP="00773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73A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References </w:t>
      </w:r>
    </w:p>
    <w:p w:rsidR="007C4E0A" w:rsidRPr="000A7EE8" w:rsidRDefault="007C4E0A" w:rsidP="007C4E0A">
      <w:pPr>
        <w:pStyle w:val="EndnoteText"/>
        <w:spacing w:line="360" w:lineRule="auto"/>
        <w:rPr>
          <w:sz w:val="24"/>
          <w:szCs w:val="24"/>
          <w:lang w:val="en-GB"/>
        </w:rPr>
      </w:pPr>
      <w:proofErr w:type="spellStart"/>
      <w:r w:rsidRPr="000A7EE8">
        <w:rPr>
          <w:smallCaps/>
          <w:sz w:val="24"/>
          <w:szCs w:val="24"/>
          <w:lang w:val="en-GB"/>
        </w:rPr>
        <w:t>Ardika</w:t>
      </w:r>
      <w:proofErr w:type="spellEnd"/>
      <w:r w:rsidRPr="000A7EE8">
        <w:rPr>
          <w:smallCaps/>
          <w:sz w:val="24"/>
          <w:szCs w:val="24"/>
          <w:lang w:val="en-GB"/>
        </w:rPr>
        <w:t xml:space="preserve">, I.W. &amp; P. Bellwood. </w:t>
      </w:r>
      <w:r w:rsidRPr="000A7EE8">
        <w:rPr>
          <w:sz w:val="24"/>
          <w:szCs w:val="24"/>
          <w:lang w:val="en-GB"/>
        </w:rPr>
        <w:t xml:space="preserve">1991. </w:t>
      </w:r>
      <w:proofErr w:type="spellStart"/>
      <w:r w:rsidRPr="000A7EE8">
        <w:rPr>
          <w:sz w:val="24"/>
          <w:szCs w:val="24"/>
          <w:lang w:val="en-GB"/>
        </w:rPr>
        <w:t>Sembiran</w:t>
      </w:r>
      <w:proofErr w:type="spellEnd"/>
      <w:r w:rsidRPr="000A7EE8">
        <w:rPr>
          <w:sz w:val="24"/>
          <w:szCs w:val="24"/>
          <w:lang w:val="en-GB"/>
        </w:rPr>
        <w:t xml:space="preserve">: the beginnings of Indian contact with Bali. </w:t>
      </w:r>
      <w:r w:rsidRPr="000A7EE8">
        <w:rPr>
          <w:i/>
          <w:sz w:val="24"/>
          <w:szCs w:val="24"/>
          <w:lang w:val="en-GB"/>
        </w:rPr>
        <w:t>Antiquity</w:t>
      </w:r>
      <w:r w:rsidRPr="000A7EE8">
        <w:rPr>
          <w:sz w:val="24"/>
          <w:szCs w:val="24"/>
          <w:lang w:val="en-GB"/>
        </w:rPr>
        <w:t xml:space="preserve"> 65: 221–32.</w:t>
      </w:r>
    </w:p>
    <w:p w:rsidR="003578B5" w:rsidRPr="000A7EE8" w:rsidRDefault="003578B5" w:rsidP="00773A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gramStart"/>
      <w:r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Brock, F.,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T.F.G. 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Higham,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P. </w:t>
      </w:r>
      <w:proofErr w:type="spellStart"/>
      <w:r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>Ditchfield</w:t>
      </w:r>
      <w:proofErr w:type="spellEnd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 &amp;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C. </w:t>
      </w:r>
      <w:proofErr w:type="spellStart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>Bronk</w:t>
      </w:r>
      <w:proofErr w:type="spellEnd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 Ramsey.</w:t>
      </w:r>
      <w:proofErr w:type="gramEnd"/>
      <w:r w:rsidR="00AF6D70"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2010. Current </w:t>
      </w:r>
      <w:proofErr w:type="spellStart"/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>pretreatment</w:t>
      </w:r>
      <w:proofErr w:type="spellEnd"/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methods for AMS radiocarbon dating at the Oxford Radiocarbon Accelerator Unit (ORAU). </w:t>
      </w:r>
      <w:r w:rsidRPr="000A7EE8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 xml:space="preserve">Radiocarbon </w:t>
      </w:r>
      <w:r w:rsidRPr="000A7EE8">
        <w:rPr>
          <w:rFonts w:ascii="Times New Roman" w:hAnsi="Times New Roman" w:cs="Times New Roman"/>
          <w:bCs/>
          <w:sz w:val="24"/>
          <w:szCs w:val="24"/>
          <w:lang w:val="en-GB" w:eastAsia="en-GB"/>
        </w:rPr>
        <w:t>52</w:t>
      </w:r>
      <w:r w:rsidR="00AF6D70" w:rsidRPr="000A7EE8">
        <w:rPr>
          <w:rFonts w:ascii="Times New Roman" w:hAnsi="Times New Roman" w:cs="Times New Roman"/>
          <w:sz w:val="24"/>
          <w:szCs w:val="24"/>
          <w:lang w:val="en-GB" w:eastAsia="en-GB"/>
        </w:rPr>
        <w:t>: 103–</w:t>
      </w:r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12. </w:t>
      </w:r>
    </w:p>
    <w:p w:rsidR="003578B5" w:rsidRPr="000A7EE8" w:rsidRDefault="003578B5" w:rsidP="00773A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gram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Brock, F.,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R. 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Wood,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T.F.G. 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Higham,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P. </w:t>
      </w:r>
      <w:proofErr w:type="spell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Ditchfield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A. </w:t>
      </w:r>
      <w:proofErr w:type="spellStart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Bayliss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&amp; C. </w:t>
      </w:r>
      <w:proofErr w:type="spell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Bronk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Ramsey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proofErr w:type="gramEnd"/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2012. Reliability of nitrogen content (%N) and </w:t>
      </w:r>
      <w:proofErr w:type="spellStart"/>
      <w:r w:rsidRPr="000A7EE8">
        <w:rPr>
          <w:rFonts w:ascii="Times New Roman" w:hAnsi="Times New Roman" w:cs="Times New Roman"/>
          <w:sz w:val="24"/>
          <w:szCs w:val="24"/>
          <w:lang w:val="en-GB"/>
        </w:rPr>
        <w:t>carbon</w:t>
      </w:r>
      <w:proofErr w:type="gramStart"/>
      <w:r w:rsidRPr="000A7EE8">
        <w:rPr>
          <w:rFonts w:ascii="Times New Roman" w:hAnsi="Times New Roman" w:cs="Times New Roman"/>
          <w:sz w:val="24"/>
          <w:szCs w:val="24"/>
          <w:lang w:val="en-GB"/>
        </w:rPr>
        <w:t>:nitrogen</w:t>
      </w:r>
      <w:proofErr w:type="spellEnd"/>
      <w:proofErr w:type="gramEnd"/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atomic ratios (C:N) as indicators of collagen preservation suitable for radiocarbon dating. </w:t>
      </w:r>
      <w:r w:rsidRPr="000A7EE8">
        <w:rPr>
          <w:rFonts w:ascii="Times New Roman" w:hAnsi="Times New Roman" w:cs="Times New Roman"/>
          <w:i/>
          <w:sz w:val="24"/>
          <w:szCs w:val="24"/>
          <w:lang w:val="en-GB"/>
        </w:rPr>
        <w:t xml:space="preserve">Radiocarbon </w:t>
      </w:r>
      <w:r w:rsidR="00AF6D70" w:rsidRPr="000A7EE8">
        <w:rPr>
          <w:rFonts w:ascii="Times New Roman" w:hAnsi="Times New Roman" w:cs="Times New Roman"/>
          <w:sz w:val="24"/>
          <w:szCs w:val="24"/>
          <w:lang w:val="en-GB"/>
        </w:rPr>
        <w:t>54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>: 879</w:t>
      </w:r>
      <w:r w:rsidR="00AF6D70" w:rsidRPr="000A7EE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>86.</w:t>
      </w:r>
    </w:p>
    <w:p w:rsidR="007C4E0A" w:rsidRPr="000A7EE8" w:rsidRDefault="007C4E0A" w:rsidP="007C4E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>Bronk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 xml:space="preserve"> Ramsey, C.</w:t>
      </w:r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2009a.</w:t>
      </w:r>
      <w:proofErr w:type="gramEnd"/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Bayesian analysis of radiocarbon dates. </w:t>
      </w:r>
      <w:r w:rsidRPr="000A7EE8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 xml:space="preserve">Radiocarbon </w:t>
      </w:r>
      <w:r w:rsidRPr="000A7EE8">
        <w:rPr>
          <w:rFonts w:ascii="Times New Roman" w:hAnsi="Times New Roman" w:cs="Times New Roman"/>
          <w:bCs/>
          <w:sz w:val="24"/>
          <w:szCs w:val="24"/>
          <w:lang w:val="en-GB" w:eastAsia="en-GB"/>
        </w:rPr>
        <w:t>51</w:t>
      </w:r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337–60. </w:t>
      </w:r>
    </w:p>
    <w:p w:rsidR="007C4E0A" w:rsidRPr="000A7EE8" w:rsidRDefault="007C4E0A" w:rsidP="007C4E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gramStart"/>
      <w:r w:rsidRPr="000A7EE8">
        <w:rPr>
          <w:rFonts w:ascii="Times New Roman" w:hAnsi="Times New Roman" w:cs="Times New Roman"/>
          <w:smallCaps/>
          <w:sz w:val="24"/>
          <w:szCs w:val="24"/>
          <w:lang w:val="en-GB" w:eastAsia="en-GB"/>
        </w:rPr>
        <w:t>–</w:t>
      </w:r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2009b.</w:t>
      </w:r>
      <w:proofErr w:type="gramEnd"/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>Dealing with outliers and offsets in radiocarbon dating.</w:t>
      </w:r>
      <w:proofErr w:type="gramEnd"/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A7EE8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>Radiocarbon</w:t>
      </w:r>
      <w:r w:rsidRPr="000A7EE8">
        <w:rPr>
          <w:rFonts w:ascii="Times New Roman" w:hAnsi="Times New Roman" w:cs="Times New Roman"/>
          <w:iCs/>
          <w:sz w:val="24"/>
          <w:szCs w:val="24"/>
          <w:lang w:val="en-GB" w:eastAsia="en-GB"/>
        </w:rPr>
        <w:t xml:space="preserve"> </w:t>
      </w:r>
      <w:r w:rsidRPr="000A7EE8">
        <w:rPr>
          <w:rFonts w:ascii="Times New Roman" w:hAnsi="Times New Roman" w:cs="Times New Roman"/>
          <w:bCs/>
          <w:sz w:val="24"/>
          <w:szCs w:val="24"/>
          <w:lang w:val="en-GB" w:eastAsia="en-GB"/>
        </w:rPr>
        <w:t>51</w:t>
      </w:r>
      <w:r w:rsidRPr="000A7EE8">
        <w:rPr>
          <w:rFonts w:ascii="Times New Roman" w:hAnsi="Times New Roman" w:cs="Times New Roman"/>
          <w:sz w:val="24"/>
          <w:szCs w:val="24"/>
          <w:lang w:val="en-GB" w:eastAsia="en-GB"/>
        </w:rPr>
        <w:t>: 1023–45.</w:t>
      </w:r>
    </w:p>
    <w:p w:rsidR="003578B5" w:rsidRPr="000A7EE8" w:rsidRDefault="003578B5" w:rsidP="007C4E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Fallon, S.J.,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L.K. </w:t>
      </w:r>
      <w:proofErr w:type="spellStart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Fifield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&amp; J.M. Chappell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proofErr w:type="gramEnd"/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2010. The next chapter in radiocarbon dating at the Australian National University: </w:t>
      </w:r>
      <w:r w:rsidR="007C4E0A" w:rsidRPr="000A7EE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>tatus</w:t>
      </w:r>
      <w:r w:rsidR="00AF6D70"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report on the single stage AMS.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EE8">
        <w:rPr>
          <w:rFonts w:ascii="Times New Roman" w:hAnsi="Times New Roman" w:cs="Times New Roman"/>
          <w:i/>
          <w:sz w:val="24"/>
          <w:szCs w:val="24"/>
          <w:lang w:val="en-GB"/>
        </w:rPr>
        <w:t>Nuclear Instruments and Methods in Physics Research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7EE8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268</w:t>
      </w:r>
      <w:r w:rsidR="007C4E0A" w:rsidRPr="000A7EE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898–901.</w:t>
      </w:r>
      <w:r w:rsidR="000A7EE8"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7EE8" w:rsidRPr="000A7EE8">
        <w:rPr>
          <w:rFonts w:ascii="Times New Roman" w:hAnsi="Times New Roman" w:cs="Times New Roman"/>
          <w:sz w:val="24"/>
          <w:szCs w:val="24"/>
        </w:rPr>
        <w:t>http://dx.doi.org/10.1016/j.nimb.2009.10.059</w:t>
      </w:r>
    </w:p>
    <w:p w:rsidR="003578B5" w:rsidRPr="000A7EE8" w:rsidRDefault="003578B5" w:rsidP="00773A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reimer2013imr"/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Guilderson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T.P., </w:t>
      </w:r>
      <w:r w:rsidR="00AF6D70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S.J. </w:t>
      </w: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Fallon, </w:t>
      </w:r>
      <w:r w:rsidR="00AF6D70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M.D. </w:t>
      </w: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Moore, </w:t>
      </w:r>
      <w:r w:rsidR="00AF6D70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D.P. </w:t>
      </w:r>
      <w:proofErr w:type="spellStart"/>
      <w:r w:rsidR="00AF6D70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Schrag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 &amp; C.D. Charles</w:t>
      </w:r>
      <w:r w:rsidR="00AF6D70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.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2008. 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Seasonally resolved surface water 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Δ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/>
        </w:rPr>
        <w:t>14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variability in the Lombok Strait: </w:t>
      </w:r>
      <w:r w:rsidR="00AF6D70" w:rsidRPr="000A7EE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coralline perspective. </w:t>
      </w:r>
      <w:r w:rsidRPr="000A7E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Journal of Geophysical Research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F6D70" w:rsidRPr="000A7EE8">
        <w:rPr>
          <w:rFonts w:ascii="Times New Roman" w:hAnsi="Times New Roman" w:cs="Times New Roman"/>
          <w:sz w:val="24"/>
          <w:szCs w:val="24"/>
          <w:lang w:val="en-GB"/>
        </w:rPr>
        <w:t>114: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C07029.</w:t>
      </w:r>
    </w:p>
    <w:p w:rsidR="003578B5" w:rsidRPr="000A7EE8" w:rsidRDefault="003578B5" w:rsidP="00773A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Hogg,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A.G.,</w:t>
      </w:r>
      <w:r w:rsidRPr="000A7EE8">
        <w:rPr>
          <w:rFonts w:ascii="Times New Roman" w:hAnsi="Times New Roman" w:cs="Times New Roman"/>
          <w:smallCaps/>
          <w:position w:val="8"/>
          <w:sz w:val="24"/>
          <w:szCs w:val="24"/>
          <w:lang w:val="en-GB"/>
        </w:rPr>
        <w:t xml:space="preserve">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Q.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Hua,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P.G. Blackwell, M. </w:t>
      </w:r>
      <w:proofErr w:type="spellStart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Niu</w:t>
      </w:r>
      <w:proofErr w:type="spellEnd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, C.E. Buck, T.P. </w:t>
      </w:r>
      <w:proofErr w:type="spellStart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Guilderson</w:t>
      </w:r>
      <w:proofErr w:type="spellEnd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, T.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J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Heaton,</w:t>
      </w:r>
      <w:r w:rsidRPr="000A7EE8">
        <w:rPr>
          <w:rFonts w:ascii="Times New Roman" w:hAnsi="Times New Roman" w:cs="Times New Roman"/>
          <w:smallCaps/>
          <w:position w:val="8"/>
          <w:sz w:val="24"/>
          <w:szCs w:val="24"/>
          <w:lang w:val="en-GB"/>
        </w:rPr>
        <w:t xml:space="preserve"> 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J.G. Palmer, P.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J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Re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imer, R.W. Reimer, C.S.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M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proofErr w:type="spell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Turney</w:t>
      </w:r>
      <w:proofErr w:type="spellEnd"/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&amp;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S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R.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H.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Zimmerman</w:t>
      </w:r>
      <w:r w:rsidR="00AF6D70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r w:rsidRPr="000A7EE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2013. SHCal13 </w:t>
      </w:r>
      <w:r w:rsidR="007C4E0A" w:rsidRPr="000A7EE8">
        <w:rPr>
          <w:rFonts w:ascii="Times New Roman" w:hAnsi="Times New Roman" w:cs="Times New Roman"/>
          <w:bCs/>
          <w:sz w:val="24"/>
          <w:szCs w:val="24"/>
          <w:lang w:val="en-GB"/>
        </w:rPr>
        <w:t>southern h</w:t>
      </w:r>
      <w:r w:rsidRPr="000A7EE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emisphere </w:t>
      </w:r>
      <w:r w:rsidR="00AF6D70" w:rsidRPr="000A7EE8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Pr="000A7EE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alibration, 0–50,000 </w:t>
      </w:r>
      <w:proofErr w:type="gramStart"/>
      <w:r w:rsidR="00AF6D70" w:rsidRPr="000A7EE8">
        <w:rPr>
          <w:rFonts w:ascii="Times New Roman" w:hAnsi="Times New Roman" w:cs="Times New Roman"/>
          <w:bCs/>
          <w:sz w:val="24"/>
          <w:szCs w:val="24"/>
          <w:lang w:val="en-GB"/>
        </w:rPr>
        <w:t>years</w:t>
      </w:r>
      <w:proofErr w:type="gramEnd"/>
      <w:r w:rsidRPr="000A7EE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AF6D70" w:rsidRPr="000A7EE8">
        <w:rPr>
          <w:rFonts w:ascii="Times New Roman" w:hAnsi="Times New Roman" w:cs="Times New Roman"/>
          <w:bCs/>
          <w:sz w:val="24"/>
          <w:szCs w:val="24"/>
          <w:lang w:val="en-GB"/>
        </w:rPr>
        <w:t>cal</w:t>
      </w:r>
      <w:proofErr w:type="spellEnd"/>
      <w:r w:rsidRPr="000A7EE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BP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A7EE8">
        <w:rPr>
          <w:rFonts w:ascii="Times New Roman" w:hAnsi="Times New Roman" w:cs="Times New Roman"/>
          <w:i/>
          <w:sz w:val="24"/>
          <w:szCs w:val="24"/>
          <w:lang w:val="en-GB"/>
        </w:rPr>
        <w:t>Radiocarbon</w:t>
      </w:r>
      <w:r w:rsidR="00AF6D70"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55: 1889–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>903.</w:t>
      </w:r>
      <w:r w:rsidR="000A7EE8"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7EE8" w:rsidRPr="000A7EE8">
        <w:rPr>
          <w:rFonts w:ascii="Times New Roman" w:hAnsi="Times New Roman" w:cs="Times New Roman"/>
          <w:sz w:val="24"/>
          <w:szCs w:val="24"/>
        </w:rPr>
        <w:t>http://dx.doi.org/10.2458/azu_js_rc.55.16783</w:t>
      </w:r>
    </w:p>
    <w:p w:rsidR="007C4E0A" w:rsidRPr="000A7EE8" w:rsidRDefault="007C4E0A" w:rsidP="007C4E0A">
      <w:pPr>
        <w:pStyle w:val="EndnoteText"/>
        <w:spacing w:line="360" w:lineRule="auto"/>
        <w:rPr>
          <w:sz w:val="24"/>
          <w:szCs w:val="24"/>
          <w:lang w:val="en-GB"/>
        </w:rPr>
      </w:pPr>
      <w:r w:rsidRPr="000A7EE8">
        <w:rPr>
          <w:smallCaps/>
          <w:sz w:val="24"/>
          <w:szCs w:val="24"/>
          <w:lang w:val="en-GB"/>
        </w:rPr>
        <w:t xml:space="preserve">Lansing, J.S., A.J. </w:t>
      </w:r>
      <w:proofErr w:type="spellStart"/>
      <w:r w:rsidRPr="000A7EE8">
        <w:rPr>
          <w:smallCaps/>
          <w:sz w:val="24"/>
          <w:szCs w:val="24"/>
          <w:lang w:val="en-GB"/>
        </w:rPr>
        <w:t>Redd</w:t>
      </w:r>
      <w:proofErr w:type="spellEnd"/>
      <w:r w:rsidRPr="000A7EE8">
        <w:rPr>
          <w:smallCaps/>
          <w:sz w:val="24"/>
          <w:szCs w:val="24"/>
          <w:lang w:val="en-GB"/>
        </w:rPr>
        <w:t xml:space="preserve">, T.M. </w:t>
      </w:r>
      <w:proofErr w:type="spellStart"/>
      <w:r w:rsidRPr="000A7EE8">
        <w:rPr>
          <w:smallCaps/>
          <w:sz w:val="24"/>
          <w:szCs w:val="24"/>
          <w:lang w:val="en-GB"/>
        </w:rPr>
        <w:t>Karafet</w:t>
      </w:r>
      <w:proofErr w:type="spellEnd"/>
      <w:r w:rsidRPr="000A7EE8">
        <w:rPr>
          <w:smallCaps/>
          <w:sz w:val="24"/>
          <w:szCs w:val="24"/>
          <w:lang w:val="en-GB"/>
        </w:rPr>
        <w:t xml:space="preserve">, J. Watkins, I.W. </w:t>
      </w:r>
      <w:proofErr w:type="spellStart"/>
      <w:r w:rsidRPr="000A7EE8">
        <w:rPr>
          <w:smallCaps/>
          <w:sz w:val="24"/>
          <w:szCs w:val="24"/>
          <w:lang w:val="en-GB"/>
        </w:rPr>
        <w:t>Ardika</w:t>
      </w:r>
      <w:proofErr w:type="spellEnd"/>
      <w:r w:rsidRPr="000A7EE8">
        <w:rPr>
          <w:smallCaps/>
          <w:sz w:val="24"/>
          <w:szCs w:val="24"/>
          <w:lang w:val="en-GB"/>
        </w:rPr>
        <w:t xml:space="preserve">, S.P.K. </w:t>
      </w:r>
      <w:proofErr w:type="spellStart"/>
      <w:r w:rsidRPr="000A7EE8">
        <w:rPr>
          <w:smallCaps/>
          <w:sz w:val="24"/>
          <w:szCs w:val="24"/>
          <w:lang w:val="en-GB"/>
        </w:rPr>
        <w:t>Surata</w:t>
      </w:r>
      <w:proofErr w:type="spellEnd"/>
      <w:r w:rsidRPr="000A7EE8">
        <w:rPr>
          <w:smallCaps/>
          <w:sz w:val="24"/>
          <w:szCs w:val="24"/>
          <w:lang w:val="en-GB"/>
        </w:rPr>
        <w:t xml:space="preserve">, J.S. </w:t>
      </w:r>
      <w:proofErr w:type="spellStart"/>
      <w:r w:rsidRPr="000A7EE8">
        <w:rPr>
          <w:smallCaps/>
          <w:sz w:val="24"/>
          <w:szCs w:val="24"/>
          <w:lang w:val="en-GB"/>
        </w:rPr>
        <w:t>Schoenfelder</w:t>
      </w:r>
      <w:proofErr w:type="spellEnd"/>
      <w:r w:rsidRPr="000A7EE8">
        <w:rPr>
          <w:smallCaps/>
          <w:sz w:val="24"/>
          <w:szCs w:val="24"/>
          <w:lang w:val="en-GB"/>
        </w:rPr>
        <w:t xml:space="preserve">, M. Campbell, A.M. </w:t>
      </w:r>
      <w:proofErr w:type="spellStart"/>
      <w:r w:rsidRPr="000A7EE8">
        <w:rPr>
          <w:smallCaps/>
          <w:sz w:val="24"/>
          <w:szCs w:val="24"/>
          <w:lang w:val="en-GB"/>
        </w:rPr>
        <w:t>Merriwether</w:t>
      </w:r>
      <w:proofErr w:type="spellEnd"/>
      <w:r w:rsidRPr="000A7EE8">
        <w:rPr>
          <w:smallCaps/>
          <w:sz w:val="24"/>
          <w:szCs w:val="24"/>
          <w:lang w:val="en-GB"/>
        </w:rPr>
        <w:t xml:space="preserve"> &amp; M.F. Hammer.</w:t>
      </w:r>
      <w:r w:rsidRPr="000A7EE8">
        <w:rPr>
          <w:sz w:val="24"/>
          <w:szCs w:val="24"/>
          <w:lang w:val="en-GB"/>
        </w:rPr>
        <w:t xml:space="preserve"> 2004. An Indian trader in ancient Bali? </w:t>
      </w:r>
      <w:r w:rsidRPr="000A7EE8">
        <w:rPr>
          <w:i/>
          <w:sz w:val="24"/>
          <w:szCs w:val="24"/>
          <w:lang w:val="en-GB"/>
        </w:rPr>
        <w:t>Antiquity</w:t>
      </w:r>
      <w:r w:rsidRPr="000A7EE8">
        <w:rPr>
          <w:sz w:val="24"/>
          <w:szCs w:val="24"/>
          <w:lang w:val="en-GB"/>
        </w:rPr>
        <w:t xml:space="preserve"> 78: 287–93. </w:t>
      </w:r>
    </w:p>
    <w:p w:rsidR="007C4E0A" w:rsidRPr="000A7EE8" w:rsidRDefault="007C4E0A" w:rsidP="007C4E0A">
      <w:pPr>
        <w:pStyle w:val="EndnoteText"/>
        <w:spacing w:line="360" w:lineRule="auto"/>
        <w:rPr>
          <w:sz w:val="24"/>
          <w:szCs w:val="24"/>
          <w:lang w:val="en-GB"/>
        </w:rPr>
      </w:pPr>
      <w:r w:rsidRPr="000A7EE8">
        <w:rPr>
          <w:smallCaps/>
          <w:sz w:val="24"/>
          <w:szCs w:val="24"/>
          <w:lang w:val="en-GB"/>
        </w:rPr>
        <w:t>–</w:t>
      </w:r>
      <w:r w:rsidRPr="000A7EE8">
        <w:rPr>
          <w:sz w:val="24"/>
          <w:szCs w:val="24"/>
          <w:lang w:val="en-GB"/>
        </w:rPr>
        <w:t xml:space="preserve"> 2006. </w:t>
      </w:r>
      <w:proofErr w:type="gramStart"/>
      <w:r w:rsidRPr="000A7EE8">
        <w:rPr>
          <w:sz w:val="24"/>
          <w:szCs w:val="24"/>
          <w:lang w:val="en-GB"/>
        </w:rPr>
        <w:t>Reply.</w:t>
      </w:r>
      <w:proofErr w:type="gramEnd"/>
      <w:r w:rsidRPr="000A7EE8">
        <w:rPr>
          <w:sz w:val="24"/>
          <w:szCs w:val="24"/>
          <w:lang w:val="en-GB"/>
        </w:rPr>
        <w:t xml:space="preserve"> </w:t>
      </w:r>
      <w:proofErr w:type="gramStart"/>
      <w:r w:rsidRPr="000A7EE8">
        <w:rPr>
          <w:i/>
          <w:sz w:val="24"/>
          <w:szCs w:val="24"/>
          <w:lang w:val="en-GB"/>
        </w:rPr>
        <w:t>Antiquity</w:t>
      </w:r>
      <w:r w:rsidRPr="000A7EE8">
        <w:rPr>
          <w:sz w:val="24"/>
          <w:szCs w:val="24"/>
          <w:lang w:val="en-GB"/>
        </w:rPr>
        <w:t xml:space="preserve"> 80(307) Project Gallery.</w:t>
      </w:r>
      <w:proofErr w:type="gramEnd"/>
      <w:r w:rsidRPr="000A7EE8">
        <w:rPr>
          <w:sz w:val="24"/>
          <w:szCs w:val="24"/>
          <w:lang w:val="en-GB"/>
        </w:rPr>
        <w:t xml:space="preserve"> Available at: http://antiquity.ac.uk/projgall/lansing/#response (accessed 24 October 2014).</w:t>
      </w:r>
    </w:p>
    <w:p w:rsidR="003578B5" w:rsidRPr="000A7EE8" w:rsidRDefault="00AF6D70" w:rsidP="00773A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Reimer, P.</w:t>
      </w:r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J., </w:t>
      </w: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E. </w:t>
      </w:r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Bard, </w:t>
      </w: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A. </w:t>
      </w:r>
      <w:proofErr w:type="spellStart"/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Bayliss</w:t>
      </w:r>
      <w:proofErr w:type="spellEnd"/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</w:t>
      </w: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J.W. </w:t>
      </w:r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Beck, </w:t>
      </w: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P.G. Blackwell, C.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Bronk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 Ramsey, P.M.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Grootes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T.P.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Guilderson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H.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Haflidason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I.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Hajdas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C.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Hatt</w:t>
      </w:r>
      <w:r w:rsidR="007C4E0A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é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T.J. Heaton, D.L. Hoffmann, A.G. Hogg, K.A.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Hughen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K.F. Kaiser, B.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Kromer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S.W. Manning, M.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Niu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, R.W. Reimer, D.A. Richards, E.M.</w:t>
      </w:r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 Scott, </w:t>
      </w: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J.R.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Southon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, R.A. Staff, C.S.M. </w:t>
      </w:r>
      <w:proofErr w:type="spellStart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Turney</w:t>
      </w:r>
      <w:proofErr w:type="spellEnd"/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 xml:space="preserve"> &amp; J. </w:t>
      </w:r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lastRenderedPageBreak/>
        <w:t xml:space="preserve">van der </w:t>
      </w:r>
      <w:proofErr w:type="spellStart"/>
      <w:r w:rsidR="003578B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Plicht</w:t>
      </w:r>
      <w:proofErr w:type="spellEnd"/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.</w:t>
      </w:r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2013. IntCal13 and Marine13 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</w:t>
      </w:r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adiocarbon 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ge 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alibration 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curves</w:t>
      </w:r>
      <w:r w:rsidR="007C4E0A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0–</w:t>
      </w:r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50,000 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</w:t>
      </w:r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ears </w:t>
      </w:r>
      <w:proofErr w:type="spellStart"/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cal</w:t>
      </w:r>
      <w:proofErr w:type="spellEnd"/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BP. </w:t>
      </w:r>
      <w:r w:rsidR="003578B5" w:rsidRPr="000A7E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Radiocarbon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55: 1869–</w:t>
      </w:r>
      <w:r w:rsidR="003578B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87.</w:t>
      </w:r>
      <w:bookmarkEnd w:id="0"/>
      <w:r w:rsidR="000A7EE8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A7EE8" w:rsidRPr="000A7EE8">
        <w:rPr>
          <w:rFonts w:ascii="Times New Roman" w:hAnsi="Times New Roman" w:cs="Times New Roman"/>
          <w:sz w:val="24"/>
          <w:szCs w:val="24"/>
        </w:rPr>
        <w:t>http://dx.doi.org/10.2458/azu_js_rc.55.16947</w:t>
      </w:r>
    </w:p>
    <w:p w:rsidR="003578B5" w:rsidRPr="000A7EE8" w:rsidRDefault="003578B5" w:rsidP="00773A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Richards, M.P. &amp; R.E.M. Hedges</w:t>
      </w:r>
      <w:r w:rsidR="00303B75" w:rsidRPr="000A7EE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GB"/>
        </w:rPr>
        <w:t>.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1999. Stable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sotope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vidence for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imilarities in the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ypes of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arine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oods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sed by Late Mesolithic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umans at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ites 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along the Atlantic c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oast of Europe. </w:t>
      </w:r>
      <w:r w:rsidRPr="000A7E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Journal of Archaeological Science</w:t>
      </w:r>
      <w:r w:rsidR="00303B75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26: 717–</w:t>
      </w:r>
      <w:r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22.</w:t>
      </w:r>
      <w:r w:rsidR="000A7EE8" w:rsidRPr="000A7EE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A7EE8" w:rsidRPr="000A7EE8">
        <w:rPr>
          <w:rFonts w:ascii="Times New Roman" w:hAnsi="Times New Roman" w:cs="Times New Roman"/>
          <w:sz w:val="24"/>
          <w:szCs w:val="24"/>
        </w:rPr>
        <w:t>http://dx.doi.org/10.1006/jasc.1998.0387</w:t>
      </w:r>
    </w:p>
    <w:p w:rsidR="003578B5" w:rsidRPr="000A7EE8" w:rsidRDefault="003578B5" w:rsidP="00773A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Southon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, J.</w:t>
      </w:r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R.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, M. </w:t>
      </w:r>
      <w:proofErr w:type="spell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Kashgarian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, M</w:t>
      </w:r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. </w:t>
      </w:r>
      <w:proofErr w:type="spellStart"/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Fontugne</w:t>
      </w:r>
      <w:proofErr w:type="spellEnd"/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, B. </w:t>
      </w:r>
      <w:proofErr w:type="spellStart"/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Metivier</w:t>
      </w:r>
      <w:proofErr w:type="spellEnd"/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&amp; W.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W.-S. </w:t>
      </w:r>
      <w:proofErr w:type="spellStart"/>
      <w:proofErr w:type="gram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Yim</w:t>
      </w:r>
      <w:proofErr w:type="spellEnd"/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proofErr w:type="gramEnd"/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2002. Marine reservoir corrections for the Indian Ocean and Southeast Asia. </w:t>
      </w:r>
      <w:r w:rsidRPr="000A7EE8">
        <w:rPr>
          <w:rFonts w:ascii="Times New Roman" w:hAnsi="Times New Roman" w:cs="Times New Roman"/>
          <w:i/>
          <w:sz w:val="24"/>
          <w:szCs w:val="24"/>
          <w:lang w:val="en-GB"/>
        </w:rPr>
        <w:t xml:space="preserve">Radiocarbon </w:t>
      </w:r>
      <w:r w:rsidR="00303B75" w:rsidRPr="000A7EE8">
        <w:rPr>
          <w:rFonts w:ascii="Times New Roman" w:hAnsi="Times New Roman" w:cs="Times New Roman"/>
          <w:sz w:val="24"/>
          <w:szCs w:val="24"/>
          <w:lang w:val="en-GB"/>
        </w:rPr>
        <w:t>44: 167–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>80.</w:t>
      </w:r>
    </w:p>
    <w:p w:rsidR="003578B5" w:rsidRPr="000A7EE8" w:rsidRDefault="003578B5" w:rsidP="00773A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Southon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, J.</w:t>
      </w:r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R.</w:t>
      </w:r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, </w:t>
      </w:r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M. </w:t>
      </w:r>
      <w:proofErr w:type="spellStart"/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Mohtadi</w:t>
      </w:r>
      <w:proofErr w:type="spellEnd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&amp; R. De Pol-</w:t>
      </w:r>
      <w:proofErr w:type="spellStart"/>
      <w:r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Holz</w:t>
      </w:r>
      <w:proofErr w:type="spellEnd"/>
      <w:r w:rsidR="00303B75" w:rsidRPr="000A7EE8">
        <w:rPr>
          <w:rFonts w:ascii="Times New Roman" w:hAnsi="Times New Roman" w:cs="Times New Roman"/>
          <w:smallCaps/>
          <w:sz w:val="24"/>
          <w:szCs w:val="24"/>
          <w:lang w:val="en-GB"/>
        </w:rPr>
        <w:t>.</w:t>
      </w:r>
      <w:proofErr w:type="gramEnd"/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2013. Planktonic </w:t>
      </w:r>
      <w:proofErr w:type="spellStart"/>
      <w:r w:rsidRPr="000A7EE8">
        <w:rPr>
          <w:rFonts w:ascii="Times New Roman" w:hAnsi="Times New Roman" w:cs="Times New Roman"/>
          <w:sz w:val="24"/>
          <w:szCs w:val="24"/>
          <w:lang w:val="en-GB"/>
        </w:rPr>
        <w:t>foram</w:t>
      </w:r>
      <w:proofErr w:type="spellEnd"/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dates from the Indonesian </w:t>
      </w:r>
      <w:r w:rsidR="00303B75" w:rsidRPr="000A7EE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rc: </w:t>
      </w:r>
      <w:r w:rsidR="00303B75" w:rsidRPr="000A7EE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arine </w:t>
      </w:r>
      <w:r w:rsidRPr="000A7EE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C reservoir ages and a mythical AD 535 eruption of Krakatau. </w:t>
      </w:r>
      <w:r w:rsidRPr="000A7EE8">
        <w:rPr>
          <w:rFonts w:ascii="Times New Roman" w:hAnsi="Times New Roman" w:cs="Times New Roman"/>
          <w:i/>
          <w:sz w:val="24"/>
          <w:szCs w:val="24"/>
          <w:lang w:val="en-GB"/>
        </w:rPr>
        <w:t>Radiocarbon</w:t>
      </w:r>
      <w:r w:rsidR="00303B75"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55: 1164–</w:t>
      </w:r>
      <w:r w:rsidRPr="000A7EE8">
        <w:rPr>
          <w:rFonts w:ascii="Times New Roman" w:hAnsi="Times New Roman" w:cs="Times New Roman"/>
          <w:sz w:val="24"/>
          <w:szCs w:val="24"/>
          <w:lang w:val="en-GB"/>
        </w:rPr>
        <w:t>72.</w:t>
      </w:r>
      <w:r w:rsidR="000A7EE8" w:rsidRPr="000A7E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7EE8" w:rsidRPr="000A7EE8">
        <w:rPr>
          <w:rFonts w:ascii="Times New Roman" w:hAnsi="Times New Roman" w:cs="Times New Roman"/>
          <w:sz w:val="24"/>
          <w:szCs w:val="24"/>
        </w:rPr>
        <w:t>http://dx.doi.org/10.2458/azu_js_rc.55.16384</w:t>
      </w:r>
    </w:p>
    <w:p w:rsidR="007C4E0A" w:rsidRPr="000A7EE8" w:rsidRDefault="007C4E0A" w:rsidP="007C4E0A">
      <w:pPr>
        <w:pStyle w:val="EndnoteText"/>
        <w:spacing w:line="360" w:lineRule="auto"/>
        <w:rPr>
          <w:sz w:val="24"/>
          <w:szCs w:val="24"/>
          <w:lang w:val="en-GB"/>
        </w:rPr>
      </w:pPr>
      <w:proofErr w:type="gramStart"/>
      <w:r w:rsidRPr="000A7EE8">
        <w:rPr>
          <w:smallCaps/>
          <w:sz w:val="24"/>
          <w:szCs w:val="24"/>
          <w:lang w:val="en-GB"/>
        </w:rPr>
        <w:t xml:space="preserve">Swastika, I.M. </w:t>
      </w:r>
      <w:r w:rsidRPr="000A7EE8">
        <w:rPr>
          <w:sz w:val="24"/>
          <w:szCs w:val="24"/>
          <w:lang w:val="en-GB"/>
        </w:rPr>
        <w:t>2008.</w:t>
      </w:r>
      <w:proofErr w:type="gramEnd"/>
      <w:r w:rsidRPr="000A7EE8">
        <w:rPr>
          <w:sz w:val="24"/>
          <w:szCs w:val="24"/>
          <w:lang w:val="en-GB"/>
        </w:rPr>
        <w:t xml:space="preserve"> Traces of human life style from the Palaeolithic era to the beginning of the first century AD, in B. Hauser-</w:t>
      </w:r>
      <w:proofErr w:type="spellStart"/>
      <w:r w:rsidRPr="000A7EE8">
        <w:rPr>
          <w:sz w:val="24"/>
          <w:szCs w:val="24"/>
          <w:lang w:val="en-GB"/>
        </w:rPr>
        <w:t>Schäublin</w:t>
      </w:r>
      <w:proofErr w:type="spellEnd"/>
      <w:r w:rsidRPr="000A7EE8">
        <w:rPr>
          <w:sz w:val="24"/>
          <w:szCs w:val="24"/>
          <w:lang w:val="en-GB"/>
        </w:rPr>
        <w:t xml:space="preserve"> &amp; I.W. </w:t>
      </w:r>
      <w:proofErr w:type="spellStart"/>
      <w:r w:rsidRPr="000A7EE8">
        <w:rPr>
          <w:sz w:val="24"/>
          <w:szCs w:val="24"/>
          <w:lang w:val="en-GB"/>
        </w:rPr>
        <w:t>Ardika</w:t>
      </w:r>
      <w:proofErr w:type="spellEnd"/>
      <w:r w:rsidRPr="000A7EE8">
        <w:rPr>
          <w:sz w:val="24"/>
          <w:szCs w:val="24"/>
          <w:lang w:val="en-GB"/>
        </w:rPr>
        <w:t xml:space="preserve"> (ed.) </w:t>
      </w:r>
      <w:r w:rsidRPr="000A7EE8">
        <w:rPr>
          <w:i/>
          <w:iCs/>
          <w:sz w:val="24"/>
          <w:szCs w:val="24"/>
          <w:lang w:val="en-GB"/>
        </w:rPr>
        <w:t>Burials, text and rituals</w:t>
      </w:r>
      <w:r w:rsidRPr="000A7EE8">
        <w:rPr>
          <w:iCs/>
          <w:sz w:val="24"/>
          <w:szCs w:val="24"/>
          <w:lang w:val="en-GB"/>
        </w:rPr>
        <w:t xml:space="preserve">: </w:t>
      </w:r>
      <w:r w:rsidRPr="000A7EE8">
        <w:rPr>
          <w:sz w:val="24"/>
          <w:szCs w:val="24"/>
          <w:lang w:val="en-GB"/>
        </w:rPr>
        <w:t xml:space="preserve">159–75. </w:t>
      </w:r>
      <w:proofErr w:type="spellStart"/>
      <w:r w:rsidRPr="000A7EE8">
        <w:rPr>
          <w:sz w:val="24"/>
          <w:szCs w:val="24"/>
          <w:lang w:val="en-GB"/>
        </w:rPr>
        <w:t>Göttingen</w:t>
      </w:r>
      <w:proofErr w:type="spellEnd"/>
      <w:r w:rsidRPr="000A7EE8">
        <w:rPr>
          <w:sz w:val="24"/>
          <w:szCs w:val="24"/>
          <w:lang w:val="en-GB"/>
        </w:rPr>
        <w:t xml:space="preserve">: </w:t>
      </w:r>
      <w:proofErr w:type="spellStart"/>
      <w:r w:rsidRPr="000A7EE8">
        <w:rPr>
          <w:sz w:val="24"/>
          <w:szCs w:val="24"/>
          <w:lang w:val="en-GB"/>
        </w:rPr>
        <w:t>Göttingen</w:t>
      </w:r>
      <w:proofErr w:type="spellEnd"/>
      <w:r w:rsidRPr="000A7EE8">
        <w:rPr>
          <w:sz w:val="24"/>
          <w:szCs w:val="24"/>
          <w:lang w:val="en-GB"/>
        </w:rPr>
        <w:t xml:space="preserve"> University Press.</w:t>
      </w:r>
    </w:p>
    <w:p w:rsidR="007C4E0A" w:rsidRPr="00773A28" w:rsidRDefault="007C4E0A" w:rsidP="00773A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87840" w:rsidRDefault="003578B5" w:rsidP="00B1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A87840" w:rsidSect="00773A28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403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3578B5" w:rsidRPr="00A64033" w:rsidRDefault="003578B5" w:rsidP="00B122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578B5" w:rsidRPr="00A64033" w:rsidRDefault="003578B5" w:rsidP="00512AA0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4033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303B75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="00C54E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Radiocarbon dates from </w:t>
      </w:r>
      <w:proofErr w:type="spellStart"/>
      <w:r w:rsidR="00C54EFD">
        <w:rPr>
          <w:rFonts w:ascii="Times New Roman" w:hAnsi="Times New Roman" w:cs="Times New Roman"/>
          <w:b/>
          <w:sz w:val="24"/>
          <w:szCs w:val="24"/>
          <w:lang w:val="en-GB"/>
        </w:rPr>
        <w:t>Pacung</w:t>
      </w:r>
      <w:proofErr w:type="spellEnd"/>
      <w:r w:rsidR="00C54E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proofErr w:type="spellStart"/>
      <w:r w:rsidR="00C54EFD">
        <w:rPr>
          <w:rFonts w:ascii="Times New Roman" w:hAnsi="Times New Roman" w:cs="Times New Roman"/>
          <w:b/>
          <w:sz w:val="24"/>
          <w:szCs w:val="24"/>
          <w:lang w:val="en-GB"/>
        </w:rPr>
        <w:t>Sembiran</w:t>
      </w:r>
      <w:proofErr w:type="spellEnd"/>
      <w:r w:rsidR="00C54EF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Start w:id="1" w:name="_GoBack"/>
      <w:bookmarkEnd w:id="1"/>
    </w:p>
    <w:tbl>
      <w:tblPr>
        <w:tblStyle w:val="TableGrid"/>
        <w:tblW w:w="0" w:type="auto"/>
        <w:jc w:val="center"/>
        <w:tblInd w:w="-3237" w:type="dxa"/>
        <w:tblLayout w:type="fixed"/>
        <w:tblLook w:val="04A0" w:firstRow="1" w:lastRow="0" w:firstColumn="1" w:lastColumn="0" w:noHBand="0" w:noVBand="1"/>
      </w:tblPr>
      <w:tblGrid>
        <w:gridCol w:w="1991"/>
        <w:gridCol w:w="1158"/>
        <w:gridCol w:w="1701"/>
        <w:gridCol w:w="1276"/>
        <w:gridCol w:w="2268"/>
        <w:gridCol w:w="1276"/>
        <w:gridCol w:w="992"/>
        <w:gridCol w:w="992"/>
        <w:gridCol w:w="851"/>
        <w:gridCol w:w="708"/>
        <w:gridCol w:w="709"/>
        <w:gridCol w:w="685"/>
      </w:tblGrid>
      <w:tr w:rsidR="003578B5" w:rsidRPr="00A64033" w:rsidTr="00303B75">
        <w:trPr>
          <w:jc w:val="center"/>
        </w:trPr>
        <w:tc>
          <w:tcPr>
            <w:tcW w:w="3149" w:type="dxa"/>
            <w:gridSpan w:val="2"/>
            <w:vAlign w:val="center"/>
          </w:tcPr>
          <w:p w:rsidR="003578B5" w:rsidRPr="00A64033" w:rsidRDefault="003578B5" w:rsidP="00B12261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6521" w:type="dxa"/>
            <w:gridSpan w:val="4"/>
            <w:vAlign w:val="bottom"/>
          </w:tcPr>
          <w:p w:rsidR="003578B5" w:rsidRPr="00E62764" w:rsidRDefault="00303B7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Radiocarbon r</w:t>
            </w:r>
            <w:r w:rsidRPr="00A64033">
              <w:rPr>
                <w:rFonts w:ascii="Times New Roman" w:hAnsi="Times New Roman" w:cs="Times New Roman"/>
                <w:b/>
                <w:lang w:val="en-GB"/>
              </w:rPr>
              <w:t>esults</w:t>
            </w:r>
          </w:p>
        </w:tc>
        <w:tc>
          <w:tcPr>
            <w:tcW w:w="4937" w:type="dxa"/>
            <w:gridSpan w:val="6"/>
            <w:vAlign w:val="bottom"/>
          </w:tcPr>
          <w:p w:rsidR="003578B5" w:rsidRPr="004E3921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62764">
              <w:rPr>
                <w:rFonts w:ascii="Times New Roman" w:hAnsi="Times New Roman" w:cs="Times New Roman"/>
                <w:b/>
                <w:lang w:val="en-GB"/>
              </w:rPr>
              <w:t xml:space="preserve">Quality </w:t>
            </w:r>
            <w:r w:rsidR="00303B75">
              <w:rPr>
                <w:rFonts w:ascii="Times New Roman" w:hAnsi="Times New Roman" w:cs="Times New Roman"/>
                <w:b/>
                <w:lang w:val="en-GB"/>
              </w:rPr>
              <w:t>a</w:t>
            </w:r>
            <w:r w:rsidRPr="00E62764">
              <w:rPr>
                <w:rFonts w:ascii="Times New Roman" w:hAnsi="Times New Roman" w:cs="Times New Roman"/>
                <w:b/>
                <w:lang w:val="en-GB"/>
              </w:rPr>
              <w:t>ssurance and</w:t>
            </w:r>
          </w:p>
          <w:p w:rsidR="003578B5" w:rsidRPr="00B12261" w:rsidRDefault="00303B7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</w:t>
            </w:r>
            <w:r w:rsidR="003578B5" w:rsidRPr="00B12261">
              <w:rPr>
                <w:rFonts w:ascii="Times New Roman" w:hAnsi="Times New Roman" w:cs="Times New Roman"/>
                <w:b/>
                <w:lang w:val="en-GB"/>
              </w:rPr>
              <w:t xml:space="preserve">sotope </w:t>
            </w:r>
            <w:r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="003578B5" w:rsidRPr="00B12261">
              <w:rPr>
                <w:rFonts w:ascii="Times New Roman" w:hAnsi="Times New Roman" w:cs="Times New Roman"/>
                <w:b/>
                <w:lang w:val="en-GB"/>
              </w:rPr>
              <w:t>atio-Mass Spectrometry (IRMS)</w:t>
            </w:r>
          </w:p>
        </w:tc>
      </w:tr>
      <w:tr w:rsidR="00303B75" w:rsidRPr="00A64033" w:rsidTr="00303B75">
        <w:trPr>
          <w:jc w:val="center"/>
        </w:trPr>
        <w:tc>
          <w:tcPr>
            <w:tcW w:w="1991" w:type="dxa"/>
            <w:vAlign w:val="bottom"/>
          </w:tcPr>
          <w:p w:rsidR="003578B5" w:rsidRPr="00A64033" w:rsidRDefault="003578B5" w:rsidP="00303B7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4033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303B75">
              <w:rPr>
                <w:rFonts w:ascii="Times New Roman" w:hAnsi="Times New Roman" w:cs="Times New Roman"/>
                <w:b/>
                <w:lang w:val="en-GB"/>
              </w:rPr>
              <w:t>ample</w:t>
            </w:r>
          </w:p>
        </w:tc>
        <w:tc>
          <w:tcPr>
            <w:tcW w:w="1158" w:type="dxa"/>
            <w:vAlign w:val="bottom"/>
          </w:tcPr>
          <w:p w:rsidR="003578B5" w:rsidRPr="004E3921" w:rsidRDefault="00303B75" w:rsidP="00303B7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Material</w:t>
            </w:r>
          </w:p>
        </w:tc>
        <w:tc>
          <w:tcPr>
            <w:tcW w:w="1701" w:type="dxa"/>
            <w:vAlign w:val="bottom"/>
          </w:tcPr>
          <w:p w:rsidR="003578B5" w:rsidRPr="00B12261" w:rsidRDefault="003578B5" w:rsidP="00303B7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12261">
              <w:rPr>
                <w:rFonts w:ascii="Times New Roman" w:hAnsi="Times New Roman" w:cs="Times New Roman"/>
                <w:b/>
                <w:lang w:val="en-GB"/>
              </w:rPr>
              <w:t>L</w:t>
            </w:r>
            <w:r w:rsidR="00303B75">
              <w:rPr>
                <w:rFonts w:ascii="Times New Roman" w:hAnsi="Times New Roman" w:cs="Times New Roman"/>
                <w:b/>
                <w:lang w:val="en-GB"/>
              </w:rPr>
              <w:t>ab. code</w:t>
            </w:r>
          </w:p>
        </w:tc>
        <w:tc>
          <w:tcPr>
            <w:tcW w:w="1276" w:type="dxa"/>
            <w:vAlign w:val="bottom"/>
          </w:tcPr>
          <w:p w:rsidR="003578B5" w:rsidRPr="00A8784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2261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14</w:t>
            </w:r>
            <w:r w:rsidRPr="00B12261">
              <w:rPr>
                <w:rFonts w:ascii="Times New Roman" w:hAnsi="Times New Roman" w:cs="Times New Roman"/>
                <w:b/>
                <w:bCs/>
                <w:lang w:val="en-GB"/>
              </w:rPr>
              <w:t>C age (BP)</w:t>
            </w:r>
          </w:p>
        </w:tc>
        <w:tc>
          <w:tcPr>
            <w:tcW w:w="2268" w:type="dxa"/>
            <w:vAlign w:val="bottom"/>
          </w:tcPr>
          <w:p w:rsidR="003578B5" w:rsidRPr="00A8784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87840">
              <w:rPr>
                <w:rFonts w:ascii="Times New Roman" w:hAnsi="Times New Roman" w:cs="Times New Roman"/>
                <w:b/>
                <w:bCs/>
                <w:lang w:val="en-GB"/>
              </w:rPr>
              <w:t>Calibrated date (95.4% probability</w:t>
            </w:r>
          </w:p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cal</w:t>
            </w:r>
            <w:proofErr w:type="spellEnd"/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BC/</w:t>
            </w:r>
            <w:proofErr w:type="spellStart"/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cal</w:t>
            </w:r>
            <w:proofErr w:type="spellEnd"/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AD)</w:t>
            </w:r>
          </w:p>
        </w:tc>
        <w:tc>
          <w:tcPr>
            <w:tcW w:w="1276" w:type="dxa"/>
            <w:vAlign w:val="bottom"/>
          </w:tcPr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δ</w:t>
            </w:r>
            <w:r w:rsidRPr="00AF6D70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13</w:t>
            </w: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C</w:t>
            </w:r>
            <w:r w:rsidRPr="00AF6D70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1</w:t>
            </w:r>
          </w:p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F6D70">
              <w:rPr>
                <w:rFonts w:ascii="Times New Roman" w:hAnsi="Times New Roman" w:cs="Times New Roman"/>
                <w:b/>
                <w:lang w:val="en-GB"/>
              </w:rPr>
              <w:t>PDB</w:t>
            </w:r>
          </w:p>
        </w:tc>
        <w:tc>
          <w:tcPr>
            <w:tcW w:w="992" w:type="dxa"/>
            <w:vAlign w:val="bottom"/>
          </w:tcPr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F6D70">
              <w:rPr>
                <w:rFonts w:ascii="Times New Roman" w:hAnsi="Times New Roman" w:cs="Times New Roman"/>
                <w:b/>
                <w:lang w:val="en-GB"/>
              </w:rPr>
              <w:t>Collag</w:t>
            </w:r>
            <w:proofErr w:type="spellEnd"/>
            <w:r w:rsidRPr="00AF6D70">
              <w:rPr>
                <w:rFonts w:ascii="Times New Roman" w:hAnsi="Times New Roman" w:cs="Times New Roman"/>
                <w:b/>
                <w:lang w:val="en-GB"/>
              </w:rPr>
              <w:t>.</w:t>
            </w:r>
          </w:p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F6D70">
              <w:rPr>
                <w:rFonts w:ascii="Times New Roman" w:hAnsi="Times New Roman" w:cs="Times New Roman"/>
                <w:b/>
                <w:lang w:val="en-GB"/>
              </w:rPr>
              <w:t>(mg)</w:t>
            </w:r>
          </w:p>
        </w:tc>
        <w:tc>
          <w:tcPr>
            <w:tcW w:w="992" w:type="dxa"/>
            <w:vAlign w:val="bottom"/>
          </w:tcPr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F6D70">
              <w:rPr>
                <w:rFonts w:ascii="Times New Roman" w:hAnsi="Times New Roman" w:cs="Times New Roman"/>
                <w:b/>
                <w:lang w:val="en-GB"/>
              </w:rPr>
              <w:t>Collag</w:t>
            </w:r>
            <w:proofErr w:type="spellEnd"/>
            <w:r w:rsidRPr="00AF6D70">
              <w:rPr>
                <w:rFonts w:ascii="Times New Roman" w:hAnsi="Times New Roman" w:cs="Times New Roman"/>
                <w:b/>
                <w:lang w:val="en-GB"/>
              </w:rPr>
              <w:t>. (%)</w:t>
            </w:r>
          </w:p>
        </w:tc>
        <w:tc>
          <w:tcPr>
            <w:tcW w:w="851" w:type="dxa"/>
            <w:vAlign w:val="bottom"/>
          </w:tcPr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δ</w:t>
            </w:r>
            <w:r w:rsidRPr="00AF6D70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13</w:t>
            </w: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C PDB</w:t>
            </w:r>
          </w:p>
        </w:tc>
        <w:tc>
          <w:tcPr>
            <w:tcW w:w="708" w:type="dxa"/>
            <w:vAlign w:val="bottom"/>
          </w:tcPr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δ</w:t>
            </w:r>
            <w:r w:rsidRPr="00AF6D70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15</w:t>
            </w: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N AIR</w:t>
            </w:r>
          </w:p>
        </w:tc>
        <w:tc>
          <w:tcPr>
            <w:tcW w:w="709" w:type="dxa"/>
            <w:vAlign w:val="bottom"/>
          </w:tcPr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%C</w:t>
            </w:r>
          </w:p>
        </w:tc>
        <w:tc>
          <w:tcPr>
            <w:tcW w:w="685" w:type="dxa"/>
            <w:vAlign w:val="bottom"/>
          </w:tcPr>
          <w:p w:rsidR="003578B5" w:rsidRPr="00AF6D70" w:rsidRDefault="003578B5" w:rsidP="00303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F6D70">
              <w:rPr>
                <w:rFonts w:ascii="Times New Roman" w:hAnsi="Times New Roman" w:cs="Times New Roman"/>
                <w:b/>
                <w:bCs/>
                <w:lang w:val="en-GB"/>
              </w:rPr>
              <w:t>C:N</w:t>
            </w:r>
          </w:p>
        </w:tc>
      </w:tr>
      <w:tr w:rsidR="003578B5" w:rsidRPr="00A64033" w:rsidTr="00303B75">
        <w:trPr>
          <w:trHeight w:val="362"/>
          <w:jc w:val="center"/>
        </w:trPr>
        <w:tc>
          <w:tcPr>
            <w:tcW w:w="14607" w:type="dxa"/>
            <w:gridSpan w:val="12"/>
            <w:vAlign w:val="center"/>
          </w:tcPr>
          <w:p w:rsidR="003578B5" w:rsidRPr="00A64033" w:rsidRDefault="003578B5" w:rsidP="00303B7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64033"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="00303B75">
              <w:rPr>
                <w:rFonts w:ascii="Times New Roman" w:hAnsi="Times New Roman" w:cs="Times New Roman"/>
                <w:b/>
                <w:lang w:val="en-GB"/>
              </w:rPr>
              <w:t>acung</w:t>
            </w:r>
            <w:proofErr w:type="spellEnd"/>
            <w:r w:rsidRPr="00A64033">
              <w:rPr>
                <w:rFonts w:ascii="Times New Roman" w:hAnsi="Times New Roman" w:cs="Times New Roman"/>
                <w:b/>
                <w:lang w:val="en-GB"/>
              </w:rPr>
              <w:t xml:space="preserve"> (PCN)</w:t>
            </w: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</w:tcPr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PCN IX</w:t>
            </w:r>
          </w:p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B. XVIII:</w:t>
            </w:r>
          </w:p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375cm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one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S-ANU 33209</w:t>
            </w: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34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AD 115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–15±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3.7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0.7</w:t>
            </w:r>
            <w:r w:rsidRPr="00303B75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3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17.9</w:t>
            </w: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8.1</w:t>
            </w: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41</w:t>
            </w: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3.2</w:t>
            </w: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</w:tcPr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PCN IX</w:t>
            </w:r>
          </w:p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 xml:space="preserve">B. XVI: </w:t>
            </w:r>
          </w:p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405 cm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one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S-ANU 35428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BC–AD 200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–15±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21.1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2.8</w:t>
            </w:r>
          </w:p>
        </w:tc>
        <w:tc>
          <w:tcPr>
            <w:tcW w:w="851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17.2</w:t>
            </w: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7.5</w:t>
            </w: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45.2</w:t>
            </w: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</w:tcPr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PCN IX</w:t>
            </w:r>
          </w:p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B. XIX: 395cm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one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S-ANU 37114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AD 197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–16±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12.4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2.2</w:t>
            </w:r>
          </w:p>
        </w:tc>
        <w:tc>
          <w:tcPr>
            <w:tcW w:w="851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17.2</w:t>
            </w: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9.8</w:t>
            </w: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39.2</w:t>
            </w: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</w:tcPr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PCN VI</w:t>
            </w:r>
          </w:p>
          <w:p w:rsidR="003578B5" w:rsidRPr="00303B75" w:rsidRDefault="003578B5" w:rsidP="00303B7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B. V: 378cm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one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S-ANU 35429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BC–AD 121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–13±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9.5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1.7</w:t>
            </w:r>
          </w:p>
        </w:tc>
        <w:tc>
          <w:tcPr>
            <w:tcW w:w="851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18.2</w:t>
            </w: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7.5</w:t>
            </w: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45.2</w:t>
            </w: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PCN IX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B. XV: 420cm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one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S-ANU 35427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BC–AD 200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–16±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18.2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2.3</w:t>
            </w:r>
          </w:p>
        </w:tc>
        <w:tc>
          <w:tcPr>
            <w:tcW w:w="851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16.5</w:t>
            </w: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8.9</w:t>
            </w: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44.0</w:t>
            </w: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Merge w:val="restart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PCN IV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B. VI: 439m</w:t>
            </w:r>
          </w:p>
        </w:tc>
        <w:tc>
          <w:tcPr>
            <w:tcW w:w="1158" w:type="dxa"/>
            <w:vMerge w:val="restart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one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KIA 25125</w:t>
            </w:r>
            <w:r w:rsidRPr="00303B75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4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268" w:type="dxa"/>
            <w:vMerge w:val="restart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AD 78</w:t>
            </w:r>
            <w:r w:rsidR="003578B5" w:rsidRPr="00303B75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–17.1±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0.1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Merge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58" w:type="dxa"/>
            <w:vMerge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KIA 25126</w:t>
            </w:r>
            <w:r w:rsidRPr="00303B75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4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2103±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268" w:type="dxa"/>
            <w:vMerge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–17.4±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lastRenderedPageBreak/>
              <w:t>PCN III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below 3.5m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entine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Beta 161920</w:t>
            </w:r>
            <w:r w:rsidRPr="00303B75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5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BC–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AD 21</w:t>
            </w:r>
          </w:p>
        </w:tc>
        <w:tc>
          <w:tcPr>
            <w:tcW w:w="1276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21.1</w:t>
            </w: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PCN IX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E5-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4.2-4.3m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B. XIII context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harcoal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S-ANU 37113</w:t>
            </w: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25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196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BC–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AD 16</w:t>
            </w:r>
          </w:p>
        </w:tc>
        <w:tc>
          <w:tcPr>
            <w:tcW w:w="1276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78B5" w:rsidRPr="00A64033" w:rsidTr="00D233E5">
        <w:trPr>
          <w:trHeight w:val="387"/>
          <w:jc w:val="center"/>
        </w:trPr>
        <w:tc>
          <w:tcPr>
            <w:tcW w:w="14607" w:type="dxa"/>
            <w:gridSpan w:val="12"/>
          </w:tcPr>
          <w:p w:rsidR="003578B5" w:rsidRPr="00E62764" w:rsidRDefault="003578B5" w:rsidP="00D233E5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A64033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303B75">
              <w:rPr>
                <w:rFonts w:ascii="Times New Roman" w:hAnsi="Times New Roman" w:cs="Times New Roman"/>
                <w:b/>
                <w:lang w:val="en-GB"/>
              </w:rPr>
              <w:t>embiran</w:t>
            </w:r>
            <w:proofErr w:type="spellEnd"/>
            <w:r w:rsidRPr="00A64033">
              <w:rPr>
                <w:rFonts w:ascii="Times New Roman" w:hAnsi="Times New Roman" w:cs="Times New Roman"/>
                <w:b/>
                <w:lang w:val="en-GB"/>
              </w:rPr>
              <w:t xml:space="preserve"> (SBN)</w:t>
            </w: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SBN XIX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C1-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2.9-3m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harcoal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S-ANU 37107</w:t>
            </w: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142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AD 25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–25±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SBN VI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2.5m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harcoal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ANU 7218</w:t>
            </w: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1010±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110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AD 861–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1279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SBN XIX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D1-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2.1-2.2m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harcoal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S-ANU 33210</w:t>
            </w: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1015±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AD 1020–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1150</w:t>
            </w: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–20±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SBN XIX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B3-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2.9-3m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harcoal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S-ANU 37106</w:t>
            </w:r>
            <w:r w:rsidRPr="00303B75">
              <w:rPr>
                <w:rFonts w:ascii="Times New Roman" w:hAnsi="Times New Roman" w:cs="Times New Roman"/>
                <w:vertAlign w:val="superscript"/>
                <w:lang w:val="en-GB"/>
              </w:rPr>
              <w:t>6</w:t>
            </w: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1180±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AD 876–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989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4±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SBN XIX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D2-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2.9-3m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harcoal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S-ANU 33928</w:t>
            </w:r>
            <w:r w:rsidRPr="00303B75">
              <w:rPr>
                <w:rFonts w:ascii="Times New Roman" w:hAnsi="Times New Roman" w:cs="Times New Roman"/>
                <w:vertAlign w:val="superscript"/>
                <w:lang w:val="en-GB"/>
              </w:rPr>
              <w:t>6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1190±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AD 790–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987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–25±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3B75" w:rsidRPr="00A64033" w:rsidTr="00D233E5">
        <w:trPr>
          <w:jc w:val="center"/>
        </w:trPr>
        <w:tc>
          <w:tcPr>
            <w:tcW w:w="1991" w:type="dxa"/>
            <w:vAlign w:val="center"/>
          </w:tcPr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t>SBN VII</w:t>
            </w:r>
          </w:p>
          <w:p w:rsidR="003578B5" w:rsidRPr="00303B75" w:rsidRDefault="003578B5" w:rsidP="00B12261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lang w:val="en-GB"/>
              </w:rPr>
              <w:lastRenderedPageBreak/>
              <w:t>3.5m</w:t>
            </w:r>
          </w:p>
        </w:tc>
        <w:tc>
          <w:tcPr>
            <w:tcW w:w="1158" w:type="dxa"/>
          </w:tcPr>
          <w:p w:rsidR="003578B5" w:rsidRPr="00303B75" w:rsidRDefault="00303B7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r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ice husk</w:t>
            </w:r>
          </w:p>
        </w:tc>
        <w:tc>
          <w:tcPr>
            <w:tcW w:w="1701" w:type="dxa"/>
          </w:tcPr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303B75">
              <w:rPr>
                <w:rFonts w:ascii="Times New Roman" w:hAnsi="Times New Roman" w:cs="Times New Roman"/>
                <w:bCs/>
                <w:lang w:val="en-GB"/>
              </w:rPr>
              <w:t>CAMS 723</w:t>
            </w:r>
            <w:r w:rsidRPr="00303B75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7</w:t>
            </w:r>
          </w:p>
          <w:p w:rsidR="003578B5" w:rsidRPr="00303B75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2660±</w:t>
            </w:r>
            <w:r w:rsidR="003578B5" w:rsidRPr="00303B75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2268" w:type="dxa"/>
          </w:tcPr>
          <w:p w:rsidR="003578B5" w:rsidRPr="00303B75" w:rsidRDefault="00303B7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993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cal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BC–</w:t>
            </w:r>
            <w:r w:rsidR="003578B5" w:rsidRPr="00303B75">
              <w:rPr>
                <w:rFonts w:ascii="Times New Roman" w:hAnsi="Times New Roman" w:cs="Times New Roman"/>
                <w:bCs/>
                <w:lang w:val="en-GB"/>
              </w:rPr>
              <w:t>429 BC</w:t>
            </w:r>
          </w:p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1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8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9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" w:type="dxa"/>
          </w:tcPr>
          <w:p w:rsidR="003578B5" w:rsidRPr="00303B75" w:rsidRDefault="003578B5" w:rsidP="00D233E5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78B5" w:rsidRPr="00A64033" w:rsidTr="00303B75">
        <w:trPr>
          <w:jc w:val="center"/>
        </w:trPr>
        <w:tc>
          <w:tcPr>
            <w:tcW w:w="14607" w:type="dxa"/>
            <w:gridSpan w:val="12"/>
            <w:vAlign w:val="center"/>
          </w:tcPr>
          <w:p w:rsidR="003578B5" w:rsidRPr="00A64033" w:rsidRDefault="003578B5" w:rsidP="00B12261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64033">
              <w:rPr>
                <w:rFonts w:ascii="Times New Roman" w:hAnsi="Times New Roman" w:cs="Times New Roman"/>
                <w:b/>
                <w:lang w:val="en-GB"/>
              </w:rPr>
              <w:lastRenderedPageBreak/>
              <w:t>N</w:t>
            </w:r>
            <w:r w:rsidR="00D233E5">
              <w:rPr>
                <w:rFonts w:ascii="Times New Roman" w:hAnsi="Times New Roman" w:cs="Times New Roman"/>
                <w:b/>
                <w:lang w:val="en-GB"/>
              </w:rPr>
              <w:t>otes</w:t>
            </w:r>
          </w:p>
          <w:p w:rsidR="003578B5" w:rsidRPr="00A64033" w:rsidRDefault="003578B5" w:rsidP="00D233E5">
            <w:pPr>
              <w:spacing w:line="360" w:lineRule="auto"/>
              <w:rPr>
                <w:rFonts w:ascii="Times New Roman" w:hAnsi="Times New Roman" w:cs="Times New Roman"/>
                <w:lang w:val="en-GB"/>
              </w:rPr>
            </w:pPr>
            <w:r w:rsidRPr="00A64033">
              <w:rPr>
                <w:rFonts w:ascii="Times New Roman" w:hAnsi="Times New Roman" w:cs="Times New Roman"/>
                <w:lang w:val="en-GB"/>
              </w:rPr>
              <w:t xml:space="preserve">1) </w:t>
            </w:r>
            <w:proofErr w:type="gramStart"/>
            <w:r w:rsidRPr="00A64033">
              <w:rPr>
                <w:rFonts w:ascii="Times New Roman" w:eastAsia="Times New Roman" w:hAnsi="Times New Roman" w:cs="Times New Roman"/>
                <w:bCs/>
                <w:lang w:val="en-GB"/>
              </w:rPr>
              <w:t>δ</w:t>
            </w:r>
            <w:r w:rsidRPr="00A64033">
              <w:rPr>
                <w:rFonts w:ascii="Times New Roman" w:eastAsia="Times New Roman" w:hAnsi="Times New Roman" w:cs="Times New Roman"/>
                <w:bCs/>
                <w:vertAlign w:val="superscript"/>
                <w:lang w:val="en-GB"/>
              </w:rPr>
              <w:t>13</w:t>
            </w:r>
            <w:r w:rsidRPr="00A64033">
              <w:rPr>
                <w:rFonts w:ascii="Times New Roman" w:eastAsia="Times New Roman" w:hAnsi="Times New Roman" w:cs="Times New Roman"/>
                <w:bCs/>
                <w:lang w:val="en-GB"/>
              </w:rPr>
              <w:t>C</w:t>
            </w:r>
            <w:proofErr w:type="gramEnd"/>
            <w:r w:rsidRPr="00A6403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measured by AMS is not comparable to IRMS results; </w:t>
            </w:r>
            <w:r w:rsidRPr="00A64033">
              <w:rPr>
                <w:rFonts w:ascii="Times New Roman" w:hAnsi="Times New Roman" w:cs="Times New Roman"/>
                <w:lang w:val="en-GB"/>
              </w:rPr>
              <w:t xml:space="preserve">2) </w:t>
            </w:r>
            <w:r w:rsidR="00D233E5">
              <w:rPr>
                <w:rFonts w:ascii="Times New Roman" w:hAnsi="Times New Roman" w:cs="Times New Roman"/>
                <w:lang w:val="en-GB"/>
              </w:rPr>
              <w:t>t</w:t>
            </w:r>
            <w:r w:rsidRPr="00A64033">
              <w:rPr>
                <w:rFonts w:ascii="Times New Roman" w:hAnsi="Times New Roman" w:cs="Times New Roman"/>
                <w:lang w:val="en-GB"/>
              </w:rPr>
              <w:t xml:space="preserve">wo dates on the same individual produced an identical date </w:t>
            </w:r>
            <w:r w:rsidRPr="00A64033">
              <w:rPr>
                <w:rFonts w:ascii="Times New Roman" w:hAnsi="Times New Roman" w:cs="Times New Roman"/>
                <w:color w:val="000000"/>
                <w:lang w:val="en-GB"/>
              </w:rPr>
              <w:t>(χ</w:t>
            </w:r>
            <w:r w:rsidRPr="00A64033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2</w:t>
            </w:r>
            <w:r w:rsidRPr="00A64033">
              <w:rPr>
                <w:rFonts w:ascii="Times New Roman" w:hAnsi="Times New Roman" w:cs="Times New Roman"/>
                <w:color w:val="000000"/>
                <w:lang w:val="en-GB"/>
              </w:rPr>
              <w:t xml:space="preserve">, p&lt;0.05), the weighted average of the conventional dates has been calibrated; </w:t>
            </w:r>
            <w:r w:rsidRPr="00A64033">
              <w:rPr>
                <w:rFonts w:ascii="Times New Roman" w:hAnsi="Times New Roman" w:cs="Times New Roman"/>
                <w:lang w:val="en-GB"/>
              </w:rPr>
              <w:t xml:space="preserve">3) </w:t>
            </w:r>
            <w:r w:rsidR="00D233E5">
              <w:rPr>
                <w:rFonts w:ascii="Times New Roman" w:hAnsi="Times New Roman" w:cs="Times New Roman"/>
                <w:lang w:val="en-GB"/>
              </w:rPr>
              <w:t>l</w:t>
            </w:r>
            <w:r w:rsidRPr="00A64033">
              <w:rPr>
                <w:rFonts w:ascii="Times New Roman" w:hAnsi="Times New Roman" w:cs="Times New Roman"/>
                <w:lang w:val="en-GB"/>
              </w:rPr>
              <w:t>ow collagen yield. However, the C:N ratio does not suggest gross contamination; 4) S</w:t>
            </w:r>
            <w:r w:rsidR="00D233E5">
              <w:rPr>
                <w:rFonts w:ascii="Times New Roman" w:hAnsi="Times New Roman" w:cs="Times New Roman"/>
                <w:lang w:val="en-GB"/>
              </w:rPr>
              <w:t>w</w:t>
            </w:r>
            <w:r w:rsidRPr="00A64033">
              <w:rPr>
                <w:rFonts w:ascii="Times New Roman" w:hAnsi="Times New Roman" w:cs="Times New Roman"/>
                <w:lang w:val="en-GB"/>
              </w:rPr>
              <w:t xml:space="preserve">astika 2008; 5) Lansing </w:t>
            </w:r>
            <w:r w:rsidRPr="00A64033">
              <w:rPr>
                <w:rFonts w:ascii="Times New Roman" w:hAnsi="Times New Roman" w:cs="Times New Roman"/>
                <w:i/>
                <w:lang w:val="en-GB"/>
              </w:rPr>
              <w:t>et al</w:t>
            </w:r>
            <w:r w:rsidRPr="00A64033">
              <w:rPr>
                <w:rFonts w:ascii="Times New Roman" w:hAnsi="Times New Roman" w:cs="Times New Roman"/>
                <w:lang w:val="en-GB"/>
              </w:rPr>
              <w:t>. 2004, 2006; 6) This charcoal is considered to be intrusive from the 2.2</w:t>
            </w:r>
            <w:r w:rsidR="00D233E5">
              <w:rPr>
                <w:rFonts w:ascii="Times New Roman" w:hAnsi="Times New Roman" w:cs="Times New Roman"/>
                <w:lang w:val="en-GB"/>
              </w:rPr>
              <w:t>–</w:t>
            </w:r>
            <w:r w:rsidRPr="00A64033">
              <w:rPr>
                <w:rFonts w:ascii="Times New Roman" w:hAnsi="Times New Roman" w:cs="Times New Roman"/>
                <w:lang w:val="en-GB"/>
              </w:rPr>
              <w:t xml:space="preserve">2.5m sediment above, which is dated to the same period; 7) </w:t>
            </w:r>
            <w:proofErr w:type="spellStart"/>
            <w:r w:rsidRPr="00A64033">
              <w:rPr>
                <w:rFonts w:ascii="Times New Roman" w:hAnsi="Times New Roman" w:cs="Times New Roman"/>
                <w:lang w:val="en-GB"/>
              </w:rPr>
              <w:t>Ardika</w:t>
            </w:r>
            <w:proofErr w:type="spellEnd"/>
            <w:r w:rsidR="00D233E5">
              <w:rPr>
                <w:rFonts w:ascii="Times New Roman" w:hAnsi="Times New Roman" w:cs="Times New Roman"/>
                <w:lang w:val="en-GB"/>
              </w:rPr>
              <w:t xml:space="preserve"> &amp;</w:t>
            </w:r>
            <w:r w:rsidRPr="00A64033">
              <w:rPr>
                <w:rFonts w:ascii="Times New Roman" w:hAnsi="Times New Roman" w:cs="Times New Roman"/>
                <w:lang w:val="en-GB"/>
              </w:rPr>
              <w:t xml:space="preserve"> Bellwood 1991.</w:t>
            </w:r>
          </w:p>
        </w:tc>
      </w:tr>
    </w:tbl>
    <w:p w:rsidR="007C1A83" w:rsidRPr="00A64033" w:rsidRDefault="007C1A83" w:rsidP="00B12261">
      <w:pPr>
        <w:spacing w:after="0" w:line="360" w:lineRule="auto"/>
        <w:ind w:hanging="284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</w:p>
    <w:sectPr w:rsidR="007C1A83" w:rsidRPr="00A64033" w:rsidSect="00A87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51" w:rsidRDefault="00087B51" w:rsidP="00827185">
      <w:pPr>
        <w:spacing w:after="0" w:line="240" w:lineRule="auto"/>
      </w:pPr>
      <w:r>
        <w:separator/>
      </w:r>
    </w:p>
  </w:endnote>
  <w:endnote w:type="continuationSeparator" w:id="0">
    <w:p w:rsidR="00087B51" w:rsidRDefault="00087B51" w:rsidP="0082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64176"/>
      <w:docPartObj>
        <w:docPartGallery w:val="Page Numbers (Bottom of Page)"/>
        <w:docPartUnique/>
      </w:docPartObj>
    </w:sdtPr>
    <w:sdtEndPr/>
    <w:sdtContent>
      <w:p w:rsidR="00B30266" w:rsidRDefault="00957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A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266" w:rsidRDefault="00B30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51" w:rsidRDefault="00087B51" w:rsidP="00827185">
      <w:pPr>
        <w:spacing w:after="0" w:line="240" w:lineRule="auto"/>
      </w:pPr>
      <w:r>
        <w:separator/>
      </w:r>
    </w:p>
  </w:footnote>
  <w:footnote w:type="continuationSeparator" w:id="0">
    <w:p w:rsidR="00087B51" w:rsidRDefault="00087B51" w:rsidP="0082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4D1"/>
    <w:multiLevelType w:val="hybridMultilevel"/>
    <w:tmpl w:val="806E6A7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732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103E95"/>
    <w:multiLevelType w:val="hybridMultilevel"/>
    <w:tmpl w:val="3EA0F818"/>
    <w:lvl w:ilvl="0" w:tplc="43A2067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E4B22"/>
    <w:multiLevelType w:val="hybridMultilevel"/>
    <w:tmpl w:val="30D82A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F3C"/>
    <w:rsid w:val="00001580"/>
    <w:rsid w:val="00001B8E"/>
    <w:rsid w:val="00001BE2"/>
    <w:rsid w:val="00001FAD"/>
    <w:rsid w:val="00002896"/>
    <w:rsid w:val="00003227"/>
    <w:rsid w:val="0000413A"/>
    <w:rsid w:val="0000508C"/>
    <w:rsid w:val="00005974"/>
    <w:rsid w:val="00006B22"/>
    <w:rsid w:val="00006D3D"/>
    <w:rsid w:val="00010AE1"/>
    <w:rsid w:val="0001267D"/>
    <w:rsid w:val="00012A9B"/>
    <w:rsid w:val="000144D4"/>
    <w:rsid w:val="000145F2"/>
    <w:rsid w:val="0001538F"/>
    <w:rsid w:val="000156A3"/>
    <w:rsid w:val="00016D10"/>
    <w:rsid w:val="000203CF"/>
    <w:rsid w:val="00021D78"/>
    <w:rsid w:val="00023808"/>
    <w:rsid w:val="000243B7"/>
    <w:rsid w:val="00025B36"/>
    <w:rsid w:val="00026719"/>
    <w:rsid w:val="00026849"/>
    <w:rsid w:val="000268D8"/>
    <w:rsid w:val="00027B1C"/>
    <w:rsid w:val="000324F4"/>
    <w:rsid w:val="00032957"/>
    <w:rsid w:val="00036839"/>
    <w:rsid w:val="00036CE5"/>
    <w:rsid w:val="0004064B"/>
    <w:rsid w:val="00040A1D"/>
    <w:rsid w:val="00040E7E"/>
    <w:rsid w:val="00044094"/>
    <w:rsid w:val="00047738"/>
    <w:rsid w:val="00047BDE"/>
    <w:rsid w:val="00050FE4"/>
    <w:rsid w:val="000519BD"/>
    <w:rsid w:val="00052AF8"/>
    <w:rsid w:val="00052DD4"/>
    <w:rsid w:val="00053A13"/>
    <w:rsid w:val="00055063"/>
    <w:rsid w:val="000567B4"/>
    <w:rsid w:val="000577A8"/>
    <w:rsid w:val="000613E6"/>
    <w:rsid w:val="00061EBF"/>
    <w:rsid w:val="00062354"/>
    <w:rsid w:val="00063B70"/>
    <w:rsid w:val="00064450"/>
    <w:rsid w:val="000675FE"/>
    <w:rsid w:val="0007078B"/>
    <w:rsid w:val="00070C3A"/>
    <w:rsid w:val="000716A6"/>
    <w:rsid w:val="00071F9F"/>
    <w:rsid w:val="00072447"/>
    <w:rsid w:val="0007293B"/>
    <w:rsid w:val="00072ABB"/>
    <w:rsid w:val="00075B74"/>
    <w:rsid w:val="00075C55"/>
    <w:rsid w:val="00075D2A"/>
    <w:rsid w:val="00081259"/>
    <w:rsid w:val="00081688"/>
    <w:rsid w:val="000822E6"/>
    <w:rsid w:val="00082ADC"/>
    <w:rsid w:val="00082BF5"/>
    <w:rsid w:val="0008446B"/>
    <w:rsid w:val="00084ECD"/>
    <w:rsid w:val="00085FB8"/>
    <w:rsid w:val="00087B51"/>
    <w:rsid w:val="000909B9"/>
    <w:rsid w:val="00091153"/>
    <w:rsid w:val="000922F4"/>
    <w:rsid w:val="00092DC3"/>
    <w:rsid w:val="00092E2C"/>
    <w:rsid w:val="00093E1B"/>
    <w:rsid w:val="00094B10"/>
    <w:rsid w:val="00094EA1"/>
    <w:rsid w:val="0009524F"/>
    <w:rsid w:val="00095C23"/>
    <w:rsid w:val="000972B1"/>
    <w:rsid w:val="000975CB"/>
    <w:rsid w:val="0009787B"/>
    <w:rsid w:val="000A0190"/>
    <w:rsid w:val="000A1C2C"/>
    <w:rsid w:val="000A1CEB"/>
    <w:rsid w:val="000A41A5"/>
    <w:rsid w:val="000A4750"/>
    <w:rsid w:val="000A479E"/>
    <w:rsid w:val="000A574D"/>
    <w:rsid w:val="000A5BE7"/>
    <w:rsid w:val="000A7EE8"/>
    <w:rsid w:val="000B1700"/>
    <w:rsid w:val="000B2A3A"/>
    <w:rsid w:val="000B2A5B"/>
    <w:rsid w:val="000B2F11"/>
    <w:rsid w:val="000B3765"/>
    <w:rsid w:val="000B50D9"/>
    <w:rsid w:val="000B63BE"/>
    <w:rsid w:val="000B6488"/>
    <w:rsid w:val="000B7B4F"/>
    <w:rsid w:val="000C2469"/>
    <w:rsid w:val="000C3272"/>
    <w:rsid w:val="000C4841"/>
    <w:rsid w:val="000C4C89"/>
    <w:rsid w:val="000C5332"/>
    <w:rsid w:val="000C6078"/>
    <w:rsid w:val="000C6FC1"/>
    <w:rsid w:val="000C7A66"/>
    <w:rsid w:val="000D0243"/>
    <w:rsid w:val="000D11FB"/>
    <w:rsid w:val="000D1DE2"/>
    <w:rsid w:val="000D2C50"/>
    <w:rsid w:val="000D60D0"/>
    <w:rsid w:val="000D64BC"/>
    <w:rsid w:val="000D6D50"/>
    <w:rsid w:val="000D70A5"/>
    <w:rsid w:val="000D73BD"/>
    <w:rsid w:val="000D745B"/>
    <w:rsid w:val="000E01FD"/>
    <w:rsid w:val="000E1B0F"/>
    <w:rsid w:val="000E1C35"/>
    <w:rsid w:val="000E1D53"/>
    <w:rsid w:val="000E2E4C"/>
    <w:rsid w:val="000E389E"/>
    <w:rsid w:val="000E5AAD"/>
    <w:rsid w:val="000E6BC1"/>
    <w:rsid w:val="000F1561"/>
    <w:rsid w:val="000F24EB"/>
    <w:rsid w:val="000F634D"/>
    <w:rsid w:val="000F67C8"/>
    <w:rsid w:val="000F6870"/>
    <w:rsid w:val="000F77D5"/>
    <w:rsid w:val="0010166B"/>
    <w:rsid w:val="001016B8"/>
    <w:rsid w:val="001022D5"/>
    <w:rsid w:val="0010272C"/>
    <w:rsid w:val="00103963"/>
    <w:rsid w:val="001065B7"/>
    <w:rsid w:val="00106AC1"/>
    <w:rsid w:val="001076BD"/>
    <w:rsid w:val="00107E3A"/>
    <w:rsid w:val="00107E76"/>
    <w:rsid w:val="00107ED9"/>
    <w:rsid w:val="00110CD3"/>
    <w:rsid w:val="00113118"/>
    <w:rsid w:val="001155E2"/>
    <w:rsid w:val="00116287"/>
    <w:rsid w:val="0011636D"/>
    <w:rsid w:val="00116ACD"/>
    <w:rsid w:val="00116B6E"/>
    <w:rsid w:val="00121997"/>
    <w:rsid w:val="0012272C"/>
    <w:rsid w:val="001229C2"/>
    <w:rsid w:val="00122FF9"/>
    <w:rsid w:val="00123262"/>
    <w:rsid w:val="001248A4"/>
    <w:rsid w:val="0012760E"/>
    <w:rsid w:val="0012760F"/>
    <w:rsid w:val="00131297"/>
    <w:rsid w:val="001326D0"/>
    <w:rsid w:val="00132D37"/>
    <w:rsid w:val="00133866"/>
    <w:rsid w:val="00133E56"/>
    <w:rsid w:val="00134DEC"/>
    <w:rsid w:val="00136056"/>
    <w:rsid w:val="00136616"/>
    <w:rsid w:val="00137F25"/>
    <w:rsid w:val="00141422"/>
    <w:rsid w:val="00142AD3"/>
    <w:rsid w:val="00144538"/>
    <w:rsid w:val="00147505"/>
    <w:rsid w:val="001505FA"/>
    <w:rsid w:val="00150EEA"/>
    <w:rsid w:val="00151216"/>
    <w:rsid w:val="00153E0C"/>
    <w:rsid w:val="00154331"/>
    <w:rsid w:val="00154974"/>
    <w:rsid w:val="00155E37"/>
    <w:rsid w:val="001564F2"/>
    <w:rsid w:val="0015746E"/>
    <w:rsid w:val="00160719"/>
    <w:rsid w:val="00160993"/>
    <w:rsid w:val="001610CD"/>
    <w:rsid w:val="001612BD"/>
    <w:rsid w:val="001612D5"/>
    <w:rsid w:val="0016145A"/>
    <w:rsid w:val="00162ADB"/>
    <w:rsid w:val="00162B2B"/>
    <w:rsid w:val="00163A31"/>
    <w:rsid w:val="00167336"/>
    <w:rsid w:val="00171F11"/>
    <w:rsid w:val="00172CBB"/>
    <w:rsid w:val="00173BC8"/>
    <w:rsid w:val="00183C62"/>
    <w:rsid w:val="00184730"/>
    <w:rsid w:val="0018499E"/>
    <w:rsid w:val="00186B4C"/>
    <w:rsid w:val="00186CE2"/>
    <w:rsid w:val="00187E8E"/>
    <w:rsid w:val="00195814"/>
    <w:rsid w:val="0019623F"/>
    <w:rsid w:val="001A004A"/>
    <w:rsid w:val="001A297A"/>
    <w:rsid w:val="001A37D9"/>
    <w:rsid w:val="001A486D"/>
    <w:rsid w:val="001A5B39"/>
    <w:rsid w:val="001A66A5"/>
    <w:rsid w:val="001A66E7"/>
    <w:rsid w:val="001A71C3"/>
    <w:rsid w:val="001B1D42"/>
    <w:rsid w:val="001B27EF"/>
    <w:rsid w:val="001B449E"/>
    <w:rsid w:val="001B7121"/>
    <w:rsid w:val="001B796B"/>
    <w:rsid w:val="001B7A5D"/>
    <w:rsid w:val="001C2C69"/>
    <w:rsid w:val="001C6AC2"/>
    <w:rsid w:val="001C72B8"/>
    <w:rsid w:val="001D193C"/>
    <w:rsid w:val="001D247F"/>
    <w:rsid w:val="001D363F"/>
    <w:rsid w:val="001D4771"/>
    <w:rsid w:val="001D4A55"/>
    <w:rsid w:val="001D4B1A"/>
    <w:rsid w:val="001D4B5A"/>
    <w:rsid w:val="001D4E45"/>
    <w:rsid w:val="001D58D9"/>
    <w:rsid w:val="001D5C11"/>
    <w:rsid w:val="001D69F3"/>
    <w:rsid w:val="001D73B2"/>
    <w:rsid w:val="001D7E83"/>
    <w:rsid w:val="001E5B78"/>
    <w:rsid w:val="001E60CE"/>
    <w:rsid w:val="001E696D"/>
    <w:rsid w:val="001E7971"/>
    <w:rsid w:val="001E7A23"/>
    <w:rsid w:val="001F0F6F"/>
    <w:rsid w:val="001F1077"/>
    <w:rsid w:val="001F3251"/>
    <w:rsid w:val="001F36FF"/>
    <w:rsid w:val="001F464C"/>
    <w:rsid w:val="001F4FCA"/>
    <w:rsid w:val="001F5714"/>
    <w:rsid w:val="001F5FB7"/>
    <w:rsid w:val="001F69EC"/>
    <w:rsid w:val="001F7ABF"/>
    <w:rsid w:val="001F7C09"/>
    <w:rsid w:val="0020284C"/>
    <w:rsid w:val="00203F88"/>
    <w:rsid w:val="002040DF"/>
    <w:rsid w:val="00204151"/>
    <w:rsid w:val="0020466B"/>
    <w:rsid w:val="002060A0"/>
    <w:rsid w:val="00206DFB"/>
    <w:rsid w:val="002074D7"/>
    <w:rsid w:val="0020755F"/>
    <w:rsid w:val="00211DBA"/>
    <w:rsid w:val="00211FDA"/>
    <w:rsid w:val="00213CEC"/>
    <w:rsid w:val="00216266"/>
    <w:rsid w:val="0021766B"/>
    <w:rsid w:val="00221049"/>
    <w:rsid w:val="00222B68"/>
    <w:rsid w:val="00223093"/>
    <w:rsid w:val="00223653"/>
    <w:rsid w:val="00223B9D"/>
    <w:rsid w:val="0022470B"/>
    <w:rsid w:val="00225A94"/>
    <w:rsid w:val="002273E7"/>
    <w:rsid w:val="002302D3"/>
    <w:rsid w:val="0023272D"/>
    <w:rsid w:val="002338D3"/>
    <w:rsid w:val="00236316"/>
    <w:rsid w:val="00236A11"/>
    <w:rsid w:val="00237CF7"/>
    <w:rsid w:val="00240E17"/>
    <w:rsid w:val="00241BD2"/>
    <w:rsid w:val="00242AB0"/>
    <w:rsid w:val="00242FA5"/>
    <w:rsid w:val="002430FF"/>
    <w:rsid w:val="002439B4"/>
    <w:rsid w:val="00244CBD"/>
    <w:rsid w:val="00244E17"/>
    <w:rsid w:val="002451C3"/>
    <w:rsid w:val="00246821"/>
    <w:rsid w:val="00247422"/>
    <w:rsid w:val="00251281"/>
    <w:rsid w:val="002513EE"/>
    <w:rsid w:val="00251820"/>
    <w:rsid w:val="0025299B"/>
    <w:rsid w:val="002568BE"/>
    <w:rsid w:val="00256995"/>
    <w:rsid w:val="00257307"/>
    <w:rsid w:val="002600BA"/>
    <w:rsid w:val="00260F19"/>
    <w:rsid w:val="00261323"/>
    <w:rsid w:val="00261FE8"/>
    <w:rsid w:val="00261FFF"/>
    <w:rsid w:val="00263ACA"/>
    <w:rsid w:val="00264CD8"/>
    <w:rsid w:val="00266B75"/>
    <w:rsid w:val="0027010A"/>
    <w:rsid w:val="00271A07"/>
    <w:rsid w:val="00272FD7"/>
    <w:rsid w:val="002730E8"/>
    <w:rsid w:val="00273897"/>
    <w:rsid w:val="00274356"/>
    <w:rsid w:val="00274E77"/>
    <w:rsid w:val="00275BB0"/>
    <w:rsid w:val="00275D91"/>
    <w:rsid w:val="0027688A"/>
    <w:rsid w:val="00282845"/>
    <w:rsid w:val="00282E19"/>
    <w:rsid w:val="0028354F"/>
    <w:rsid w:val="00285049"/>
    <w:rsid w:val="00285907"/>
    <w:rsid w:val="00286593"/>
    <w:rsid w:val="00287703"/>
    <w:rsid w:val="00287B3D"/>
    <w:rsid w:val="002910E4"/>
    <w:rsid w:val="002926E5"/>
    <w:rsid w:val="002927E6"/>
    <w:rsid w:val="00292B63"/>
    <w:rsid w:val="00293328"/>
    <w:rsid w:val="00293E6C"/>
    <w:rsid w:val="00296924"/>
    <w:rsid w:val="00296F62"/>
    <w:rsid w:val="002A0175"/>
    <w:rsid w:val="002A102C"/>
    <w:rsid w:val="002A2DF4"/>
    <w:rsid w:val="002A2EF7"/>
    <w:rsid w:val="002A32C0"/>
    <w:rsid w:val="002A3863"/>
    <w:rsid w:val="002A3D27"/>
    <w:rsid w:val="002A4830"/>
    <w:rsid w:val="002A4841"/>
    <w:rsid w:val="002A4D07"/>
    <w:rsid w:val="002A6955"/>
    <w:rsid w:val="002A783E"/>
    <w:rsid w:val="002B0AE0"/>
    <w:rsid w:val="002B15EF"/>
    <w:rsid w:val="002B1F3F"/>
    <w:rsid w:val="002B282B"/>
    <w:rsid w:val="002C1995"/>
    <w:rsid w:val="002C1EFA"/>
    <w:rsid w:val="002C5055"/>
    <w:rsid w:val="002C5373"/>
    <w:rsid w:val="002C6A59"/>
    <w:rsid w:val="002C6EAE"/>
    <w:rsid w:val="002D139C"/>
    <w:rsid w:val="002D1940"/>
    <w:rsid w:val="002D491A"/>
    <w:rsid w:val="002D6BB2"/>
    <w:rsid w:val="002D6D40"/>
    <w:rsid w:val="002D7C9B"/>
    <w:rsid w:val="002E0760"/>
    <w:rsid w:val="002E23C6"/>
    <w:rsid w:val="002E25D5"/>
    <w:rsid w:val="002E2E2D"/>
    <w:rsid w:val="002E2F3D"/>
    <w:rsid w:val="002E31A9"/>
    <w:rsid w:val="002E367D"/>
    <w:rsid w:val="002E4095"/>
    <w:rsid w:val="002E4ED3"/>
    <w:rsid w:val="002E53BC"/>
    <w:rsid w:val="002E600E"/>
    <w:rsid w:val="002E62AA"/>
    <w:rsid w:val="002E65DF"/>
    <w:rsid w:val="002E69AB"/>
    <w:rsid w:val="002E6ABA"/>
    <w:rsid w:val="002E71C6"/>
    <w:rsid w:val="002F0B12"/>
    <w:rsid w:val="002F0C39"/>
    <w:rsid w:val="002F109C"/>
    <w:rsid w:val="002F1827"/>
    <w:rsid w:val="002F1B87"/>
    <w:rsid w:val="002F382F"/>
    <w:rsid w:val="002F3ABE"/>
    <w:rsid w:val="002F4C8B"/>
    <w:rsid w:val="002F502C"/>
    <w:rsid w:val="002F57C6"/>
    <w:rsid w:val="002F5893"/>
    <w:rsid w:val="002F702F"/>
    <w:rsid w:val="002F78B6"/>
    <w:rsid w:val="00303B75"/>
    <w:rsid w:val="003043D2"/>
    <w:rsid w:val="00304783"/>
    <w:rsid w:val="00304B9B"/>
    <w:rsid w:val="00307026"/>
    <w:rsid w:val="00307DC7"/>
    <w:rsid w:val="00313386"/>
    <w:rsid w:val="00321ECB"/>
    <w:rsid w:val="0032360E"/>
    <w:rsid w:val="003302C2"/>
    <w:rsid w:val="00330C7D"/>
    <w:rsid w:val="00331928"/>
    <w:rsid w:val="00334369"/>
    <w:rsid w:val="003343A7"/>
    <w:rsid w:val="00334608"/>
    <w:rsid w:val="00334EB5"/>
    <w:rsid w:val="00336E91"/>
    <w:rsid w:val="00337B8E"/>
    <w:rsid w:val="003401F8"/>
    <w:rsid w:val="00342054"/>
    <w:rsid w:val="00343325"/>
    <w:rsid w:val="00344517"/>
    <w:rsid w:val="0034458B"/>
    <w:rsid w:val="00345534"/>
    <w:rsid w:val="003457AF"/>
    <w:rsid w:val="00345F67"/>
    <w:rsid w:val="00345F76"/>
    <w:rsid w:val="003462B9"/>
    <w:rsid w:val="0034634D"/>
    <w:rsid w:val="00346736"/>
    <w:rsid w:val="003503E6"/>
    <w:rsid w:val="003512DC"/>
    <w:rsid w:val="00352C84"/>
    <w:rsid w:val="003532CB"/>
    <w:rsid w:val="003541AF"/>
    <w:rsid w:val="00357864"/>
    <w:rsid w:val="003578B5"/>
    <w:rsid w:val="00361A56"/>
    <w:rsid w:val="0036358A"/>
    <w:rsid w:val="0036562F"/>
    <w:rsid w:val="00366E77"/>
    <w:rsid w:val="00367D34"/>
    <w:rsid w:val="003701DB"/>
    <w:rsid w:val="00371390"/>
    <w:rsid w:val="003714C9"/>
    <w:rsid w:val="00372568"/>
    <w:rsid w:val="00373D9D"/>
    <w:rsid w:val="00374976"/>
    <w:rsid w:val="00375FB9"/>
    <w:rsid w:val="003762B4"/>
    <w:rsid w:val="003771EB"/>
    <w:rsid w:val="00383B9E"/>
    <w:rsid w:val="00384C62"/>
    <w:rsid w:val="0038580C"/>
    <w:rsid w:val="0038697A"/>
    <w:rsid w:val="0039330A"/>
    <w:rsid w:val="00393C33"/>
    <w:rsid w:val="0039465D"/>
    <w:rsid w:val="003946BC"/>
    <w:rsid w:val="0039544E"/>
    <w:rsid w:val="00395B27"/>
    <w:rsid w:val="00395D27"/>
    <w:rsid w:val="00396A3F"/>
    <w:rsid w:val="003A0C98"/>
    <w:rsid w:val="003A3F73"/>
    <w:rsid w:val="003A3FF5"/>
    <w:rsid w:val="003A4048"/>
    <w:rsid w:val="003A4783"/>
    <w:rsid w:val="003A52FC"/>
    <w:rsid w:val="003B1370"/>
    <w:rsid w:val="003B14A0"/>
    <w:rsid w:val="003B33CD"/>
    <w:rsid w:val="003B346A"/>
    <w:rsid w:val="003B4263"/>
    <w:rsid w:val="003B44FE"/>
    <w:rsid w:val="003B5E4D"/>
    <w:rsid w:val="003B6EA8"/>
    <w:rsid w:val="003B730B"/>
    <w:rsid w:val="003C00A5"/>
    <w:rsid w:val="003C1174"/>
    <w:rsid w:val="003C1BBE"/>
    <w:rsid w:val="003C27FE"/>
    <w:rsid w:val="003C2862"/>
    <w:rsid w:val="003C3296"/>
    <w:rsid w:val="003C4E99"/>
    <w:rsid w:val="003C50E0"/>
    <w:rsid w:val="003C646B"/>
    <w:rsid w:val="003D3003"/>
    <w:rsid w:val="003D37B4"/>
    <w:rsid w:val="003D4308"/>
    <w:rsid w:val="003D6169"/>
    <w:rsid w:val="003D78D2"/>
    <w:rsid w:val="003E1DF8"/>
    <w:rsid w:val="003E2915"/>
    <w:rsid w:val="003E2EEA"/>
    <w:rsid w:val="003E3956"/>
    <w:rsid w:val="003E58D2"/>
    <w:rsid w:val="003E665F"/>
    <w:rsid w:val="003E6FB4"/>
    <w:rsid w:val="003E7792"/>
    <w:rsid w:val="003E7FE7"/>
    <w:rsid w:val="003F1E58"/>
    <w:rsid w:val="003F2E15"/>
    <w:rsid w:val="003F32DE"/>
    <w:rsid w:val="003F4120"/>
    <w:rsid w:val="003F4482"/>
    <w:rsid w:val="003F4788"/>
    <w:rsid w:val="003F57BD"/>
    <w:rsid w:val="003F6429"/>
    <w:rsid w:val="003F6BE4"/>
    <w:rsid w:val="003F75A2"/>
    <w:rsid w:val="00400A98"/>
    <w:rsid w:val="0040117B"/>
    <w:rsid w:val="00402437"/>
    <w:rsid w:val="00402BE0"/>
    <w:rsid w:val="00403426"/>
    <w:rsid w:val="00407FE6"/>
    <w:rsid w:val="00414406"/>
    <w:rsid w:val="0041666F"/>
    <w:rsid w:val="004174E6"/>
    <w:rsid w:val="004200E8"/>
    <w:rsid w:val="004204E6"/>
    <w:rsid w:val="0042276C"/>
    <w:rsid w:val="00424EAB"/>
    <w:rsid w:val="0042508C"/>
    <w:rsid w:val="00430DB8"/>
    <w:rsid w:val="00430DBB"/>
    <w:rsid w:val="00430FAA"/>
    <w:rsid w:val="00431FE5"/>
    <w:rsid w:val="00432640"/>
    <w:rsid w:val="00433C8A"/>
    <w:rsid w:val="00433D99"/>
    <w:rsid w:val="00433E9F"/>
    <w:rsid w:val="004350E5"/>
    <w:rsid w:val="00436171"/>
    <w:rsid w:val="00436450"/>
    <w:rsid w:val="00436C82"/>
    <w:rsid w:val="00437390"/>
    <w:rsid w:val="00437623"/>
    <w:rsid w:val="00437BE7"/>
    <w:rsid w:val="00440D43"/>
    <w:rsid w:val="00441146"/>
    <w:rsid w:val="0044123C"/>
    <w:rsid w:val="004476EA"/>
    <w:rsid w:val="00450DCD"/>
    <w:rsid w:val="00451394"/>
    <w:rsid w:val="00451431"/>
    <w:rsid w:val="004525D6"/>
    <w:rsid w:val="00453D47"/>
    <w:rsid w:val="00453FC6"/>
    <w:rsid w:val="00454D7E"/>
    <w:rsid w:val="004554A5"/>
    <w:rsid w:val="00455731"/>
    <w:rsid w:val="00455D77"/>
    <w:rsid w:val="0045643E"/>
    <w:rsid w:val="0045689B"/>
    <w:rsid w:val="0046028F"/>
    <w:rsid w:val="0046070B"/>
    <w:rsid w:val="00460885"/>
    <w:rsid w:val="004613A3"/>
    <w:rsid w:val="00461C24"/>
    <w:rsid w:val="00462F2F"/>
    <w:rsid w:val="00463517"/>
    <w:rsid w:val="004635B0"/>
    <w:rsid w:val="00463673"/>
    <w:rsid w:val="00463F13"/>
    <w:rsid w:val="0046419E"/>
    <w:rsid w:val="004671EB"/>
    <w:rsid w:val="004672FB"/>
    <w:rsid w:val="0046775D"/>
    <w:rsid w:val="0047091E"/>
    <w:rsid w:val="0047265B"/>
    <w:rsid w:val="004738C4"/>
    <w:rsid w:val="00473DDF"/>
    <w:rsid w:val="00474BD7"/>
    <w:rsid w:val="00474F51"/>
    <w:rsid w:val="004772F5"/>
    <w:rsid w:val="00477D33"/>
    <w:rsid w:val="00477DCE"/>
    <w:rsid w:val="004805F5"/>
    <w:rsid w:val="004815AB"/>
    <w:rsid w:val="0048254B"/>
    <w:rsid w:val="004837BB"/>
    <w:rsid w:val="004849DA"/>
    <w:rsid w:val="00484C99"/>
    <w:rsid w:val="00486C2F"/>
    <w:rsid w:val="00487103"/>
    <w:rsid w:val="00491F0E"/>
    <w:rsid w:val="00492ED3"/>
    <w:rsid w:val="00492FFA"/>
    <w:rsid w:val="0049347F"/>
    <w:rsid w:val="00493BC3"/>
    <w:rsid w:val="0049536E"/>
    <w:rsid w:val="004960A6"/>
    <w:rsid w:val="004A02E4"/>
    <w:rsid w:val="004A0FF4"/>
    <w:rsid w:val="004A18FA"/>
    <w:rsid w:val="004A22DA"/>
    <w:rsid w:val="004A291B"/>
    <w:rsid w:val="004A2E2B"/>
    <w:rsid w:val="004A31CF"/>
    <w:rsid w:val="004A3721"/>
    <w:rsid w:val="004A46D8"/>
    <w:rsid w:val="004A46EF"/>
    <w:rsid w:val="004A66E0"/>
    <w:rsid w:val="004A689D"/>
    <w:rsid w:val="004A6C80"/>
    <w:rsid w:val="004B03FC"/>
    <w:rsid w:val="004B0A48"/>
    <w:rsid w:val="004B23AE"/>
    <w:rsid w:val="004B2670"/>
    <w:rsid w:val="004B28A5"/>
    <w:rsid w:val="004B4818"/>
    <w:rsid w:val="004B5255"/>
    <w:rsid w:val="004B5A9C"/>
    <w:rsid w:val="004B6B3B"/>
    <w:rsid w:val="004B6B81"/>
    <w:rsid w:val="004B6FA4"/>
    <w:rsid w:val="004B7983"/>
    <w:rsid w:val="004B7D71"/>
    <w:rsid w:val="004C138A"/>
    <w:rsid w:val="004C3271"/>
    <w:rsid w:val="004C53C2"/>
    <w:rsid w:val="004C560B"/>
    <w:rsid w:val="004D0AE6"/>
    <w:rsid w:val="004D15E8"/>
    <w:rsid w:val="004D2CC7"/>
    <w:rsid w:val="004D47CF"/>
    <w:rsid w:val="004D492E"/>
    <w:rsid w:val="004D4E75"/>
    <w:rsid w:val="004D6385"/>
    <w:rsid w:val="004D6800"/>
    <w:rsid w:val="004D7E1C"/>
    <w:rsid w:val="004E11F0"/>
    <w:rsid w:val="004E133F"/>
    <w:rsid w:val="004E16D4"/>
    <w:rsid w:val="004E24B0"/>
    <w:rsid w:val="004E3921"/>
    <w:rsid w:val="004E4908"/>
    <w:rsid w:val="004E5769"/>
    <w:rsid w:val="004E6763"/>
    <w:rsid w:val="004E743F"/>
    <w:rsid w:val="004F08F7"/>
    <w:rsid w:val="004F0926"/>
    <w:rsid w:val="004F0C44"/>
    <w:rsid w:val="004F1BA8"/>
    <w:rsid w:val="004F1E34"/>
    <w:rsid w:val="004F2C7F"/>
    <w:rsid w:val="004F39DF"/>
    <w:rsid w:val="004F3B43"/>
    <w:rsid w:val="004F4C9C"/>
    <w:rsid w:val="004F54D9"/>
    <w:rsid w:val="004F56B5"/>
    <w:rsid w:val="004F5A1E"/>
    <w:rsid w:val="005000D8"/>
    <w:rsid w:val="00502F58"/>
    <w:rsid w:val="00503D61"/>
    <w:rsid w:val="0050476A"/>
    <w:rsid w:val="005050DE"/>
    <w:rsid w:val="005057A4"/>
    <w:rsid w:val="00505B1B"/>
    <w:rsid w:val="00506CC7"/>
    <w:rsid w:val="00506EAF"/>
    <w:rsid w:val="00511103"/>
    <w:rsid w:val="005113BF"/>
    <w:rsid w:val="00511C91"/>
    <w:rsid w:val="00512109"/>
    <w:rsid w:val="005126E7"/>
    <w:rsid w:val="00512985"/>
    <w:rsid w:val="00512AA0"/>
    <w:rsid w:val="00513B7F"/>
    <w:rsid w:val="00514555"/>
    <w:rsid w:val="005150C8"/>
    <w:rsid w:val="0051565B"/>
    <w:rsid w:val="00515D0E"/>
    <w:rsid w:val="005161D2"/>
    <w:rsid w:val="005168F7"/>
    <w:rsid w:val="00522AAF"/>
    <w:rsid w:val="0052370E"/>
    <w:rsid w:val="00524512"/>
    <w:rsid w:val="005259A1"/>
    <w:rsid w:val="00530070"/>
    <w:rsid w:val="005314AE"/>
    <w:rsid w:val="00532785"/>
    <w:rsid w:val="005372C9"/>
    <w:rsid w:val="005374EE"/>
    <w:rsid w:val="00537909"/>
    <w:rsid w:val="00540427"/>
    <w:rsid w:val="0054098A"/>
    <w:rsid w:val="00542D4B"/>
    <w:rsid w:val="00544563"/>
    <w:rsid w:val="00545763"/>
    <w:rsid w:val="00546585"/>
    <w:rsid w:val="005471CA"/>
    <w:rsid w:val="00547FD2"/>
    <w:rsid w:val="00550A38"/>
    <w:rsid w:val="00550C27"/>
    <w:rsid w:val="005512E9"/>
    <w:rsid w:val="00551A01"/>
    <w:rsid w:val="0055214D"/>
    <w:rsid w:val="00552627"/>
    <w:rsid w:val="00555021"/>
    <w:rsid w:val="00555B0E"/>
    <w:rsid w:val="005575D4"/>
    <w:rsid w:val="005578D6"/>
    <w:rsid w:val="00557A30"/>
    <w:rsid w:val="00561B67"/>
    <w:rsid w:val="0056201A"/>
    <w:rsid w:val="00562885"/>
    <w:rsid w:val="00562DBC"/>
    <w:rsid w:val="005630C3"/>
    <w:rsid w:val="00564910"/>
    <w:rsid w:val="00570995"/>
    <w:rsid w:val="005719B0"/>
    <w:rsid w:val="00571D14"/>
    <w:rsid w:val="00572032"/>
    <w:rsid w:val="00572EF6"/>
    <w:rsid w:val="00573176"/>
    <w:rsid w:val="005735D4"/>
    <w:rsid w:val="005742D5"/>
    <w:rsid w:val="00580421"/>
    <w:rsid w:val="00580724"/>
    <w:rsid w:val="00587146"/>
    <w:rsid w:val="0058733A"/>
    <w:rsid w:val="00590258"/>
    <w:rsid w:val="0059048B"/>
    <w:rsid w:val="005905AA"/>
    <w:rsid w:val="0059105E"/>
    <w:rsid w:val="0059198B"/>
    <w:rsid w:val="00591BEB"/>
    <w:rsid w:val="00594687"/>
    <w:rsid w:val="00595D57"/>
    <w:rsid w:val="005969FF"/>
    <w:rsid w:val="00596C3C"/>
    <w:rsid w:val="005A2594"/>
    <w:rsid w:val="005A6FF7"/>
    <w:rsid w:val="005B046C"/>
    <w:rsid w:val="005B1E8C"/>
    <w:rsid w:val="005B29FD"/>
    <w:rsid w:val="005B2AA1"/>
    <w:rsid w:val="005B32C9"/>
    <w:rsid w:val="005B3B3F"/>
    <w:rsid w:val="005B48A6"/>
    <w:rsid w:val="005B51E6"/>
    <w:rsid w:val="005B5FD3"/>
    <w:rsid w:val="005B6C94"/>
    <w:rsid w:val="005C0423"/>
    <w:rsid w:val="005C0890"/>
    <w:rsid w:val="005C23EB"/>
    <w:rsid w:val="005C2A07"/>
    <w:rsid w:val="005C2AAF"/>
    <w:rsid w:val="005C2CEC"/>
    <w:rsid w:val="005C3238"/>
    <w:rsid w:val="005C435B"/>
    <w:rsid w:val="005C5A30"/>
    <w:rsid w:val="005C64AD"/>
    <w:rsid w:val="005C6A6A"/>
    <w:rsid w:val="005C7373"/>
    <w:rsid w:val="005D04C1"/>
    <w:rsid w:val="005D22AE"/>
    <w:rsid w:val="005D287D"/>
    <w:rsid w:val="005D2F63"/>
    <w:rsid w:val="005D5BE1"/>
    <w:rsid w:val="005D6AFB"/>
    <w:rsid w:val="005D6B0F"/>
    <w:rsid w:val="005D7FE5"/>
    <w:rsid w:val="005E08CF"/>
    <w:rsid w:val="005E14C3"/>
    <w:rsid w:val="005E229B"/>
    <w:rsid w:val="005E417C"/>
    <w:rsid w:val="005E46C9"/>
    <w:rsid w:val="005E6987"/>
    <w:rsid w:val="005F06D5"/>
    <w:rsid w:val="005F0FF8"/>
    <w:rsid w:val="005F190F"/>
    <w:rsid w:val="005F1D22"/>
    <w:rsid w:val="005F3835"/>
    <w:rsid w:val="005F441F"/>
    <w:rsid w:val="00600B00"/>
    <w:rsid w:val="00601BED"/>
    <w:rsid w:val="00601D06"/>
    <w:rsid w:val="00602C7F"/>
    <w:rsid w:val="0060319C"/>
    <w:rsid w:val="006036C2"/>
    <w:rsid w:val="006039A2"/>
    <w:rsid w:val="006047BF"/>
    <w:rsid w:val="006048FC"/>
    <w:rsid w:val="00604986"/>
    <w:rsid w:val="00605733"/>
    <w:rsid w:val="00606792"/>
    <w:rsid w:val="00606D68"/>
    <w:rsid w:val="006100BA"/>
    <w:rsid w:val="00610984"/>
    <w:rsid w:val="00611865"/>
    <w:rsid w:val="00612744"/>
    <w:rsid w:val="00616C57"/>
    <w:rsid w:val="006210C0"/>
    <w:rsid w:val="006218A1"/>
    <w:rsid w:val="00623033"/>
    <w:rsid w:val="00623364"/>
    <w:rsid w:val="006234EF"/>
    <w:rsid w:val="006237DB"/>
    <w:rsid w:val="0062387B"/>
    <w:rsid w:val="00625307"/>
    <w:rsid w:val="00627127"/>
    <w:rsid w:val="00627C3F"/>
    <w:rsid w:val="006316C0"/>
    <w:rsid w:val="006330A1"/>
    <w:rsid w:val="00633968"/>
    <w:rsid w:val="006379BB"/>
    <w:rsid w:val="00640499"/>
    <w:rsid w:val="00640781"/>
    <w:rsid w:val="0064696F"/>
    <w:rsid w:val="006478AA"/>
    <w:rsid w:val="00650942"/>
    <w:rsid w:val="006509BB"/>
    <w:rsid w:val="00650AA8"/>
    <w:rsid w:val="00650CE0"/>
    <w:rsid w:val="00653DB4"/>
    <w:rsid w:val="006558F5"/>
    <w:rsid w:val="00655ACE"/>
    <w:rsid w:val="00660BC1"/>
    <w:rsid w:val="00660E22"/>
    <w:rsid w:val="00661161"/>
    <w:rsid w:val="00661959"/>
    <w:rsid w:val="00661FF1"/>
    <w:rsid w:val="00665FC9"/>
    <w:rsid w:val="0066612B"/>
    <w:rsid w:val="00666814"/>
    <w:rsid w:val="00670201"/>
    <w:rsid w:val="00671229"/>
    <w:rsid w:val="00671782"/>
    <w:rsid w:val="00671D47"/>
    <w:rsid w:val="00671EC0"/>
    <w:rsid w:val="00673828"/>
    <w:rsid w:val="0067459F"/>
    <w:rsid w:val="00676289"/>
    <w:rsid w:val="006763FE"/>
    <w:rsid w:val="00676A50"/>
    <w:rsid w:val="00676B65"/>
    <w:rsid w:val="0068067F"/>
    <w:rsid w:val="00680F8B"/>
    <w:rsid w:val="00683E54"/>
    <w:rsid w:val="006849A5"/>
    <w:rsid w:val="00684B3F"/>
    <w:rsid w:val="00685700"/>
    <w:rsid w:val="00686383"/>
    <w:rsid w:val="00686573"/>
    <w:rsid w:val="00686E17"/>
    <w:rsid w:val="00690A19"/>
    <w:rsid w:val="0069145E"/>
    <w:rsid w:val="00691EF2"/>
    <w:rsid w:val="0069218E"/>
    <w:rsid w:val="006924C5"/>
    <w:rsid w:val="006934F5"/>
    <w:rsid w:val="00693755"/>
    <w:rsid w:val="006948F3"/>
    <w:rsid w:val="00695F3F"/>
    <w:rsid w:val="006A029A"/>
    <w:rsid w:val="006A1E2D"/>
    <w:rsid w:val="006A5286"/>
    <w:rsid w:val="006A739C"/>
    <w:rsid w:val="006B0A87"/>
    <w:rsid w:val="006B4768"/>
    <w:rsid w:val="006B4AE5"/>
    <w:rsid w:val="006B5F6C"/>
    <w:rsid w:val="006B6B07"/>
    <w:rsid w:val="006B6ECA"/>
    <w:rsid w:val="006C05BE"/>
    <w:rsid w:val="006C0C10"/>
    <w:rsid w:val="006C1BFC"/>
    <w:rsid w:val="006C208B"/>
    <w:rsid w:val="006C222D"/>
    <w:rsid w:val="006C2735"/>
    <w:rsid w:val="006C33D0"/>
    <w:rsid w:val="006C3748"/>
    <w:rsid w:val="006C47A9"/>
    <w:rsid w:val="006C4D3A"/>
    <w:rsid w:val="006C6BC2"/>
    <w:rsid w:val="006C7D1A"/>
    <w:rsid w:val="006D023C"/>
    <w:rsid w:val="006D0B90"/>
    <w:rsid w:val="006D1689"/>
    <w:rsid w:val="006D2058"/>
    <w:rsid w:val="006D25F5"/>
    <w:rsid w:val="006D3AC4"/>
    <w:rsid w:val="006D4F69"/>
    <w:rsid w:val="006D6A82"/>
    <w:rsid w:val="006D72CC"/>
    <w:rsid w:val="006D7765"/>
    <w:rsid w:val="006D7D85"/>
    <w:rsid w:val="006E117C"/>
    <w:rsid w:val="006E126A"/>
    <w:rsid w:val="006E132A"/>
    <w:rsid w:val="006E1A2D"/>
    <w:rsid w:val="006E1D61"/>
    <w:rsid w:val="006E2CAB"/>
    <w:rsid w:val="006E4684"/>
    <w:rsid w:val="006E605F"/>
    <w:rsid w:val="006E7375"/>
    <w:rsid w:val="006F10BF"/>
    <w:rsid w:val="006F2FAE"/>
    <w:rsid w:val="006F4294"/>
    <w:rsid w:val="006F4577"/>
    <w:rsid w:val="006F4C89"/>
    <w:rsid w:val="006F6231"/>
    <w:rsid w:val="006F65C2"/>
    <w:rsid w:val="006F7C91"/>
    <w:rsid w:val="00702ADB"/>
    <w:rsid w:val="0070408D"/>
    <w:rsid w:val="00705C2B"/>
    <w:rsid w:val="00706B8B"/>
    <w:rsid w:val="007074D0"/>
    <w:rsid w:val="00707D08"/>
    <w:rsid w:val="00711A3B"/>
    <w:rsid w:val="007153DA"/>
    <w:rsid w:val="0071584E"/>
    <w:rsid w:val="007179B0"/>
    <w:rsid w:val="007203FE"/>
    <w:rsid w:val="0072054A"/>
    <w:rsid w:val="007209D9"/>
    <w:rsid w:val="007226F5"/>
    <w:rsid w:val="00722C71"/>
    <w:rsid w:val="00722DB9"/>
    <w:rsid w:val="00724112"/>
    <w:rsid w:val="00724A54"/>
    <w:rsid w:val="00724B1C"/>
    <w:rsid w:val="00724C49"/>
    <w:rsid w:val="00725E5A"/>
    <w:rsid w:val="00725F22"/>
    <w:rsid w:val="007261B2"/>
    <w:rsid w:val="00727D07"/>
    <w:rsid w:val="00727DAA"/>
    <w:rsid w:val="00731C7B"/>
    <w:rsid w:val="00732058"/>
    <w:rsid w:val="00735EE3"/>
    <w:rsid w:val="00740D5F"/>
    <w:rsid w:val="00741728"/>
    <w:rsid w:val="00742238"/>
    <w:rsid w:val="007443E7"/>
    <w:rsid w:val="007511B7"/>
    <w:rsid w:val="00751F03"/>
    <w:rsid w:val="00752380"/>
    <w:rsid w:val="00754918"/>
    <w:rsid w:val="00754B13"/>
    <w:rsid w:val="00756666"/>
    <w:rsid w:val="007579C3"/>
    <w:rsid w:val="00760254"/>
    <w:rsid w:val="007605B0"/>
    <w:rsid w:val="00761BE9"/>
    <w:rsid w:val="00762712"/>
    <w:rsid w:val="007632E9"/>
    <w:rsid w:val="00763578"/>
    <w:rsid w:val="0076618B"/>
    <w:rsid w:val="00767FE9"/>
    <w:rsid w:val="007712DE"/>
    <w:rsid w:val="0077304C"/>
    <w:rsid w:val="0077343E"/>
    <w:rsid w:val="007737FF"/>
    <w:rsid w:val="00773A28"/>
    <w:rsid w:val="0077544C"/>
    <w:rsid w:val="00777341"/>
    <w:rsid w:val="00777372"/>
    <w:rsid w:val="0077792D"/>
    <w:rsid w:val="007809B9"/>
    <w:rsid w:val="0078161F"/>
    <w:rsid w:val="00782E6A"/>
    <w:rsid w:val="007841C4"/>
    <w:rsid w:val="007854B1"/>
    <w:rsid w:val="00786365"/>
    <w:rsid w:val="00786AD6"/>
    <w:rsid w:val="0079026E"/>
    <w:rsid w:val="007906D8"/>
    <w:rsid w:val="00791364"/>
    <w:rsid w:val="007915DE"/>
    <w:rsid w:val="007916E4"/>
    <w:rsid w:val="0079575D"/>
    <w:rsid w:val="0079587F"/>
    <w:rsid w:val="007974A7"/>
    <w:rsid w:val="007A151A"/>
    <w:rsid w:val="007A1D58"/>
    <w:rsid w:val="007A23DF"/>
    <w:rsid w:val="007A28D1"/>
    <w:rsid w:val="007A3323"/>
    <w:rsid w:val="007A3BD4"/>
    <w:rsid w:val="007A6C2C"/>
    <w:rsid w:val="007B2062"/>
    <w:rsid w:val="007B2617"/>
    <w:rsid w:val="007B2683"/>
    <w:rsid w:val="007B27E6"/>
    <w:rsid w:val="007B2C0D"/>
    <w:rsid w:val="007B4A18"/>
    <w:rsid w:val="007B5B23"/>
    <w:rsid w:val="007B5EE1"/>
    <w:rsid w:val="007B69D3"/>
    <w:rsid w:val="007B733E"/>
    <w:rsid w:val="007B779F"/>
    <w:rsid w:val="007B7ADB"/>
    <w:rsid w:val="007C07E6"/>
    <w:rsid w:val="007C0D7B"/>
    <w:rsid w:val="007C0FB6"/>
    <w:rsid w:val="007C120B"/>
    <w:rsid w:val="007C15C4"/>
    <w:rsid w:val="007C1670"/>
    <w:rsid w:val="007C1A83"/>
    <w:rsid w:val="007C4018"/>
    <w:rsid w:val="007C43D8"/>
    <w:rsid w:val="007C444F"/>
    <w:rsid w:val="007C474F"/>
    <w:rsid w:val="007C477C"/>
    <w:rsid w:val="007C4961"/>
    <w:rsid w:val="007C4A3E"/>
    <w:rsid w:val="007C4D2E"/>
    <w:rsid w:val="007C4E0A"/>
    <w:rsid w:val="007C4ED3"/>
    <w:rsid w:val="007C5417"/>
    <w:rsid w:val="007C5C65"/>
    <w:rsid w:val="007C6148"/>
    <w:rsid w:val="007C6795"/>
    <w:rsid w:val="007C7846"/>
    <w:rsid w:val="007D0B66"/>
    <w:rsid w:val="007D17DA"/>
    <w:rsid w:val="007D2B8E"/>
    <w:rsid w:val="007D3308"/>
    <w:rsid w:val="007D78D4"/>
    <w:rsid w:val="007D7B9A"/>
    <w:rsid w:val="007D7C64"/>
    <w:rsid w:val="007E022E"/>
    <w:rsid w:val="007E06EA"/>
    <w:rsid w:val="007E1CD0"/>
    <w:rsid w:val="007E3D36"/>
    <w:rsid w:val="007E3EF3"/>
    <w:rsid w:val="007E3FB2"/>
    <w:rsid w:val="007E468D"/>
    <w:rsid w:val="007E4910"/>
    <w:rsid w:val="007E531B"/>
    <w:rsid w:val="007E55C1"/>
    <w:rsid w:val="007E75BC"/>
    <w:rsid w:val="007E7775"/>
    <w:rsid w:val="007F132F"/>
    <w:rsid w:val="007F226F"/>
    <w:rsid w:val="007F25DD"/>
    <w:rsid w:val="007F3200"/>
    <w:rsid w:val="007F366F"/>
    <w:rsid w:val="007F5094"/>
    <w:rsid w:val="007F6A16"/>
    <w:rsid w:val="007F7821"/>
    <w:rsid w:val="0080289E"/>
    <w:rsid w:val="0080376C"/>
    <w:rsid w:val="00803AEB"/>
    <w:rsid w:val="00804420"/>
    <w:rsid w:val="00805931"/>
    <w:rsid w:val="00807953"/>
    <w:rsid w:val="00812885"/>
    <w:rsid w:val="00812E47"/>
    <w:rsid w:val="00816355"/>
    <w:rsid w:val="008163B4"/>
    <w:rsid w:val="008163CA"/>
    <w:rsid w:val="00816CA4"/>
    <w:rsid w:val="008176F3"/>
    <w:rsid w:val="0082045D"/>
    <w:rsid w:val="00821B92"/>
    <w:rsid w:val="00822CB3"/>
    <w:rsid w:val="0082346A"/>
    <w:rsid w:val="00824002"/>
    <w:rsid w:val="00827185"/>
    <w:rsid w:val="0083058B"/>
    <w:rsid w:val="00830C8E"/>
    <w:rsid w:val="00831E3A"/>
    <w:rsid w:val="008327DC"/>
    <w:rsid w:val="0083319C"/>
    <w:rsid w:val="00836505"/>
    <w:rsid w:val="00840330"/>
    <w:rsid w:val="00841072"/>
    <w:rsid w:val="008429A4"/>
    <w:rsid w:val="00844628"/>
    <w:rsid w:val="0084534B"/>
    <w:rsid w:val="00845CDA"/>
    <w:rsid w:val="008463CF"/>
    <w:rsid w:val="0084718C"/>
    <w:rsid w:val="00850E06"/>
    <w:rsid w:val="00851AB6"/>
    <w:rsid w:val="00851E37"/>
    <w:rsid w:val="008523B2"/>
    <w:rsid w:val="008530D3"/>
    <w:rsid w:val="00854715"/>
    <w:rsid w:val="00854E0E"/>
    <w:rsid w:val="008553E2"/>
    <w:rsid w:val="00856C2B"/>
    <w:rsid w:val="00856FB5"/>
    <w:rsid w:val="008570EC"/>
    <w:rsid w:val="00857C72"/>
    <w:rsid w:val="00857DEB"/>
    <w:rsid w:val="00860C16"/>
    <w:rsid w:val="008613E7"/>
    <w:rsid w:val="00862004"/>
    <w:rsid w:val="008624E4"/>
    <w:rsid w:val="0086252E"/>
    <w:rsid w:val="00864C43"/>
    <w:rsid w:val="00865BF3"/>
    <w:rsid w:val="0086633F"/>
    <w:rsid w:val="00866D94"/>
    <w:rsid w:val="00866EB3"/>
    <w:rsid w:val="00866FA2"/>
    <w:rsid w:val="00872C5B"/>
    <w:rsid w:val="008733DD"/>
    <w:rsid w:val="00874946"/>
    <w:rsid w:val="008753F6"/>
    <w:rsid w:val="00875A57"/>
    <w:rsid w:val="008762E9"/>
    <w:rsid w:val="00877825"/>
    <w:rsid w:val="00887BEF"/>
    <w:rsid w:val="00892853"/>
    <w:rsid w:val="00893011"/>
    <w:rsid w:val="00893614"/>
    <w:rsid w:val="00893A6C"/>
    <w:rsid w:val="008A11B2"/>
    <w:rsid w:val="008A1448"/>
    <w:rsid w:val="008A1B10"/>
    <w:rsid w:val="008A4A36"/>
    <w:rsid w:val="008A4B2B"/>
    <w:rsid w:val="008A4D2A"/>
    <w:rsid w:val="008B01BA"/>
    <w:rsid w:val="008B0B8A"/>
    <w:rsid w:val="008B0B9A"/>
    <w:rsid w:val="008B130C"/>
    <w:rsid w:val="008B19C0"/>
    <w:rsid w:val="008B2712"/>
    <w:rsid w:val="008B3993"/>
    <w:rsid w:val="008B7FCC"/>
    <w:rsid w:val="008C007B"/>
    <w:rsid w:val="008C24B9"/>
    <w:rsid w:val="008C24E1"/>
    <w:rsid w:val="008C2788"/>
    <w:rsid w:val="008C33DD"/>
    <w:rsid w:val="008C3E48"/>
    <w:rsid w:val="008C463A"/>
    <w:rsid w:val="008C4A47"/>
    <w:rsid w:val="008C583A"/>
    <w:rsid w:val="008C7035"/>
    <w:rsid w:val="008C73FB"/>
    <w:rsid w:val="008D09CC"/>
    <w:rsid w:val="008D0D7A"/>
    <w:rsid w:val="008D2A1D"/>
    <w:rsid w:val="008D390F"/>
    <w:rsid w:val="008D3A80"/>
    <w:rsid w:val="008D3C9D"/>
    <w:rsid w:val="008D4341"/>
    <w:rsid w:val="008D46B1"/>
    <w:rsid w:val="008D4764"/>
    <w:rsid w:val="008D59A7"/>
    <w:rsid w:val="008D6D3F"/>
    <w:rsid w:val="008E00F5"/>
    <w:rsid w:val="008E14AF"/>
    <w:rsid w:val="008E4567"/>
    <w:rsid w:val="008E77B0"/>
    <w:rsid w:val="008F069C"/>
    <w:rsid w:val="008F0CE4"/>
    <w:rsid w:val="008F145C"/>
    <w:rsid w:val="008F34FB"/>
    <w:rsid w:val="008F3532"/>
    <w:rsid w:val="008F35CB"/>
    <w:rsid w:val="008F48B1"/>
    <w:rsid w:val="008F51E1"/>
    <w:rsid w:val="008F706E"/>
    <w:rsid w:val="0090005A"/>
    <w:rsid w:val="00900466"/>
    <w:rsid w:val="00900CA4"/>
    <w:rsid w:val="00902019"/>
    <w:rsid w:val="009028E8"/>
    <w:rsid w:val="009052B7"/>
    <w:rsid w:val="009052C0"/>
    <w:rsid w:val="00905374"/>
    <w:rsid w:val="0090625C"/>
    <w:rsid w:val="00907A07"/>
    <w:rsid w:val="009135D9"/>
    <w:rsid w:val="0091614B"/>
    <w:rsid w:val="00917A76"/>
    <w:rsid w:val="009208F9"/>
    <w:rsid w:val="00920E41"/>
    <w:rsid w:val="009226F0"/>
    <w:rsid w:val="0092302D"/>
    <w:rsid w:val="00923AAB"/>
    <w:rsid w:val="00927053"/>
    <w:rsid w:val="00927207"/>
    <w:rsid w:val="00927620"/>
    <w:rsid w:val="009279B9"/>
    <w:rsid w:val="00930565"/>
    <w:rsid w:val="00931D80"/>
    <w:rsid w:val="00932928"/>
    <w:rsid w:val="00932FE3"/>
    <w:rsid w:val="009349A7"/>
    <w:rsid w:val="00936160"/>
    <w:rsid w:val="009367F2"/>
    <w:rsid w:val="00936AB1"/>
    <w:rsid w:val="0094022A"/>
    <w:rsid w:val="00940AC2"/>
    <w:rsid w:val="00941FBE"/>
    <w:rsid w:val="00942862"/>
    <w:rsid w:val="00942F3C"/>
    <w:rsid w:val="00944587"/>
    <w:rsid w:val="009459AD"/>
    <w:rsid w:val="00946337"/>
    <w:rsid w:val="009471B7"/>
    <w:rsid w:val="00951FA2"/>
    <w:rsid w:val="00952048"/>
    <w:rsid w:val="00952D22"/>
    <w:rsid w:val="00952EC5"/>
    <w:rsid w:val="00952F75"/>
    <w:rsid w:val="00952FAA"/>
    <w:rsid w:val="0095311A"/>
    <w:rsid w:val="0095379A"/>
    <w:rsid w:val="00956471"/>
    <w:rsid w:val="009574A7"/>
    <w:rsid w:val="00957F67"/>
    <w:rsid w:val="00962D97"/>
    <w:rsid w:val="0096399F"/>
    <w:rsid w:val="00965591"/>
    <w:rsid w:val="009659F8"/>
    <w:rsid w:val="0096713B"/>
    <w:rsid w:val="009675C3"/>
    <w:rsid w:val="00967FAC"/>
    <w:rsid w:val="00971440"/>
    <w:rsid w:val="00975CAB"/>
    <w:rsid w:val="009766EE"/>
    <w:rsid w:val="00976790"/>
    <w:rsid w:val="00976F58"/>
    <w:rsid w:val="009800FD"/>
    <w:rsid w:val="009801BF"/>
    <w:rsid w:val="009802CF"/>
    <w:rsid w:val="00981223"/>
    <w:rsid w:val="009824A7"/>
    <w:rsid w:val="00982B96"/>
    <w:rsid w:val="009844EC"/>
    <w:rsid w:val="00984E8A"/>
    <w:rsid w:val="00987CE3"/>
    <w:rsid w:val="00991EFC"/>
    <w:rsid w:val="00991FAA"/>
    <w:rsid w:val="009922AC"/>
    <w:rsid w:val="00992683"/>
    <w:rsid w:val="009936F2"/>
    <w:rsid w:val="00993C10"/>
    <w:rsid w:val="009940F0"/>
    <w:rsid w:val="00995477"/>
    <w:rsid w:val="009954D5"/>
    <w:rsid w:val="00995CE6"/>
    <w:rsid w:val="00996BC1"/>
    <w:rsid w:val="009A544B"/>
    <w:rsid w:val="009A59B8"/>
    <w:rsid w:val="009A64EE"/>
    <w:rsid w:val="009A675D"/>
    <w:rsid w:val="009B0678"/>
    <w:rsid w:val="009B12B5"/>
    <w:rsid w:val="009B2E00"/>
    <w:rsid w:val="009B38F1"/>
    <w:rsid w:val="009B3E1D"/>
    <w:rsid w:val="009B568A"/>
    <w:rsid w:val="009C5B03"/>
    <w:rsid w:val="009C637D"/>
    <w:rsid w:val="009C6FEB"/>
    <w:rsid w:val="009C7255"/>
    <w:rsid w:val="009C7594"/>
    <w:rsid w:val="009C7DC1"/>
    <w:rsid w:val="009D1156"/>
    <w:rsid w:val="009D2EAC"/>
    <w:rsid w:val="009D356D"/>
    <w:rsid w:val="009D43AF"/>
    <w:rsid w:val="009D4A72"/>
    <w:rsid w:val="009D52C8"/>
    <w:rsid w:val="009D746B"/>
    <w:rsid w:val="009E1022"/>
    <w:rsid w:val="009E1F13"/>
    <w:rsid w:val="009E2496"/>
    <w:rsid w:val="009E2BB0"/>
    <w:rsid w:val="009E37DF"/>
    <w:rsid w:val="009E4739"/>
    <w:rsid w:val="009E4926"/>
    <w:rsid w:val="009E652B"/>
    <w:rsid w:val="009E6DB1"/>
    <w:rsid w:val="009E7C9E"/>
    <w:rsid w:val="009F154F"/>
    <w:rsid w:val="009F17F7"/>
    <w:rsid w:val="009F4CAA"/>
    <w:rsid w:val="009F5189"/>
    <w:rsid w:val="009F51B2"/>
    <w:rsid w:val="009F598A"/>
    <w:rsid w:val="009F5D2D"/>
    <w:rsid w:val="009F6634"/>
    <w:rsid w:val="00A00425"/>
    <w:rsid w:val="00A0723C"/>
    <w:rsid w:val="00A07E3E"/>
    <w:rsid w:val="00A10E0A"/>
    <w:rsid w:val="00A11667"/>
    <w:rsid w:val="00A123A4"/>
    <w:rsid w:val="00A128DE"/>
    <w:rsid w:val="00A134DB"/>
    <w:rsid w:val="00A13B12"/>
    <w:rsid w:val="00A14630"/>
    <w:rsid w:val="00A14B86"/>
    <w:rsid w:val="00A15A88"/>
    <w:rsid w:val="00A16306"/>
    <w:rsid w:val="00A167A6"/>
    <w:rsid w:val="00A16ED6"/>
    <w:rsid w:val="00A21CD4"/>
    <w:rsid w:val="00A225EF"/>
    <w:rsid w:val="00A232F7"/>
    <w:rsid w:val="00A23722"/>
    <w:rsid w:val="00A23773"/>
    <w:rsid w:val="00A24248"/>
    <w:rsid w:val="00A24FA1"/>
    <w:rsid w:val="00A259BB"/>
    <w:rsid w:val="00A263A1"/>
    <w:rsid w:val="00A31387"/>
    <w:rsid w:val="00A31F56"/>
    <w:rsid w:val="00A3309A"/>
    <w:rsid w:val="00A34949"/>
    <w:rsid w:val="00A36CBC"/>
    <w:rsid w:val="00A4095B"/>
    <w:rsid w:val="00A40C1B"/>
    <w:rsid w:val="00A4136C"/>
    <w:rsid w:val="00A41900"/>
    <w:rsid w:val="00A4302E"/>
    <w:rsid w:val="00A43194"/>
    <w:rsid w:val="00A441BF"/>
    <w:rsid w:val="00A45465"/>
    <w:rsid w:val="00A464C5"/>
    <w:rsid w:val="00A464D4"/>
    <w:rsid w:val="00A47252"/>
    <w:rsid w:val="00A5098F"/>
    <w:rsid w:val="00A52689"/>
    <w:rsid w:val="00A52A80"/>
    <w:rsid w:val="00A52ADA"/>
    <w:rsid w:val="00A53760"/>
    <w:rsid w:val="00A55FA9"/>
    <w:rsid w:val="00A56370"/>
    <w:rsid w:val="00A56B2D"/>
    <w:rsid w:val="00A57FB3"/>
    <w:rsid w:val="00A60710"/>
    <w:rsid w:val="00A60D6D"/>
    <w:rsid w:val="00A61820"/>
    <w:rsid w:val="00A61C4B"/>
    <w:rsid w:val="00A62247"/>
    <w:rsid w:val="00A64033"/>
    <w:rsid w:val="00A643A0"/>
    <w:rsid w:val="00A65F96"/>
    <w:rsid w:val="00A66E67"/>
    <w:rsid w:val="00A70BCA"/>
    <w:rsid w:val="00A70D29"/>
    <w:rsid w:val="00A72A2E"/>
    <w:rsid w:val="00A747DC"/>
    <w:rsid w:val="00A76FFD"/>
    <w:rsid w:val="00A77613"/>
    <w:rsid w:val="00A804FE"/>
    <w:rsid w:val="00A805AE"/>
    <w:rsid w:val="00A812B7"/>
    <w:rsid w:val="00A81874"/>
    <w:rsid w:val="00A8342E"/>
    <w:rsid w:val="00A84DEB"/>
    <w:rsid w:val="00A84F2A"/>
    <w:rsid w:val="00A8523A"/>
    <w:rsid w:val="00A856D8"/>
    <w:rsid w:val="00A85F05"/>
    <w:rsid w:val="00A87840"/>
    <w:rsid w:val="00A900E5"/>
    <w:rsid w:val="00A90481"/>
    <w:rsid w:val="00A936C0"/>
    <w:rsid w:val="00A946B4"/>
    <w:rsid w:val="00A948F5"/>
    <w:rsid w:val="00A94D81"/>
    <w:rsid w:val="00A96EF0"/>
    <w:rsid w:val="00A976E3"/>
    <w:rsid w:val="00AA09AE"/>
    <w:rsid w:val="00AA2803"/>
    <w:rsid w:val="00AA2AEB"/>
    <w:rsid w:val="00AA4A58"/>
    <w:rsid w:val="00AA5FF2"/>
    <w:rsid w:val="00AA6B4B"/>
    <w:rsid w:val="00AA7166"/>
    <w:rsid w:val="00AB32EB"/>
    <w:rsid w:val="00AB4ADD"/>
    <w:rsid w:val="00AB4C6C"/>
    <w:rsid w:val="00AB5592"/>
    <w:rsid w:val="00AB5C95"/>
    <w:rsid w:val="00AB74FE"/>
    <w:rsid w:val="00AB7B7A"/>
    <w:rsid w:val="00AC04F5"/>
    <w:rsid w:val="00AC1019"/>
    <w:rsid w:val="00AC1C98"/>
    <w:rsid w:val="00AC422B"/>
    <w:rsid w:val="00AC4C36"/>
    <w:rsid w:val="00AC4E2B"/>
    <w:rsid w:val="00AC50FD"/>
    <w:rsid w:val="00AC6001"/>
    <w:rsid w:val="00AC74DD"/>
    <w:rsid w:val="00AD05CE"/>
    <w:rsid w:val="00AD0F3C"/>
    <w:rsid w:val="00AD2F41"/>
    <w:rsid w:val="00AD6A8E"/>
    <w:rsid w:val="00AD72DB"/>
    <w:rsid w:val="00AE06CD"/>
    <w:rsid w:val="00AE1A13"/>
    <w:rsid w:val="00AE26D0"/>
    <w:rsid w:val="00AE37D8"/>
    <w:rsid w:val="00AE547F"/>
    <w:rsid w:val="00AE7AE3"/>
    <w:rsid w:val="00AF0CA5"/>
    <w:rsid w:val="00AF1403"/>
    <w:rsid w:val="00AF4B46"/>
    <w:rsid w:val="00AF55E9"/>
    <w:rsid w:val="00AF6D70"/>
    <w:rsid w:val="00B02B7F"/>
    <w:rsid w:val="00B0344C"/>
    <w:rsid w:val="00B05378"/>
    <w:rsid w:val="00B066BB"/>
    <w:rsid w:val="00B06866"/>
    <w:rsid w:val="00B10047"/>
    <w:rsid w:val="00B10498"/>
    <w:rsid w:val="00B11799"/>
    <w:rsid w:val="00B12261"/>
    <w:rsid w:val="00B12BCF"/>
    <w:rsid w:val="00B12CE6"/>
    <w:rsid w:val="00B13C23"/>
    <w:rsid w:val="00B13FB9"/>
    <w:rsid w:val="00B14289"/>
    <w:rsid w:val="00B14666"/>
    <w:rsid w:val="00B14F1D"/>
    <w:rsid w:val="00B15ADD"/>
    <w:rsid w:val="00B1662D"/>
    <w:rsid w:val="00B20351"/>
    <w:rsid w:val="00B21015"/>
    <w:rsid w:val="00B21752"/>
    <w:rsid w:val="00B21ACB"/>
    <w:rsid w:val="00B21BED"/>
    <w:rsid w:val="00B247DF"/>
    <w:rsid w:val="00B24E38"/>
    <w:rsid w:val="00B25BB9"/>
    <w:rsid w:val="00B266E8"/>
    <w:rsid w:val="00B26CC0"/>
    <w:rsid w:val="00B26F64"/>
    <w:rsid w:val="00B30266"/>
    <w:rsid w:val="00B311DC"/>
    <w:rsid w:val="00B3141D"/>
    <w:rsid w:val="00B321C2"/>
    <w:rsid w:val="00B338E2"/>
    <w:rsid w:val="00B33B7A"/>
    <w:rsid w:val="00B33F66"/>
    <w:rsid w:val="00B35B78"/>
    <w:rsid w:val="00B35D90"/>
    <w:rsid w:val="00B35F44"/>
    <w:rsid w:val="00B36592"/>
    <w:rsid w:val="00B378B9"/>
    <w:rsid w:val="00B4057C"/>
    <w:rsid w:val="00B41659"/>
    <w:rsid w:val="00B41FEB"/>
    <w:rsid w:val="00B42EB1"/>
    <w:rsid w:val="00B42FAA"/>
    <w:rsid w:val="00B43D63"/>
    <w:rsid w:val="00B449C1"/>
    <w:rsid w:val="00B51049"/>
    <w:rsid w:val="00B51547"/>
    <w:rsid w:val="00B51D83"/>
    <w:rsid w:val="00B52C85"/>
    <w:rsid w:val="00B54818"/>
    <w:rsid w:val="00B54CCA"/>
    <w:rsid w:val="00B5540C"/>
    <w:rsid w:val="00B56005"/>
    <w:rsid w:val="00B56156"/>
    <w:rsid w:val="00B5782C"/>
    <w:rsid w:val="00B57A6B"/>
    <w:rsid w:val="00B57CF0"/>
    <w:rsid w:val="00B60228"/>
    <w:rsid w:val="00B605CE"/>
    <w:rsid w:val="00B6067B"/>
    <w:rsid w:val="00B613BF"/>
    <w:rsid w:val="00B6162A"/>
    <w:rsid w:val="00B61BE1"/>
    <w:rsid w:val="00B63038"/>
    <w:rsid w:val="00B64B8D"/>
    <w:rsid w:val="00B64D99"/>
    <w:rsid w:val="00B66AAD"/>
    <w:rsid w:val="00B67D86"/>
    <w:rsid w:val="00B7081B"/>
    <w:rsid w:val="00B71BD5"/>
    <w:rsid w:val="00B724EC"/>
    <w:rsid w:val="00B72BBB"/>
    <w:rsid w:val="00B73E17"/>
    <w:rsid w:val="00B74A5E"/>
    <w:rsid w:val="00B75969"/>
    <w:rsid w:val="00B77FBA"/>
    <w:rsid w:val="00B81C15"/>
    <w:rsid w:val="00B8210A"/>
    <w:rsid w:val="00B82DFF"/>
    <w:rsid w:val="00B82F4B"/>
    <w:rsid w:val="00B833BE"/>
    <w:rsid w:val="00B844D1"/>
    <w:rsid w:val="00B8463B"/>
    <w:rsid w:val="00B84A38"/>
    <w:rsid w:val="00B84CA9"/>
    <w:rsid w:val="00B853A2"/>
    <w:rsid w:val="00B85BDF"/>
    <w:rsid w:val="00B85C37"/>
    <w:rsid w:val="00B864BF"/>
    <w:rsid w:val="00B86B45"/>
    <w:rsid w:val="00B86EFF"/>
    <w:rsid w:val="00B9044C"/>
    <w:rsid w:val="00B91702"/>
    <w:rsid w:val="00B91E11"/>
    <w:rsid w:val="00B9259A"/>
    <w:rsid w:val="00B93C85"/>
    <w:rsid w:val="00B93DB6"/>
    <w:rsid w:val="00B94C76"/>
    <w:rsid w:val="00B94F68"/>
    <w:rsid w:val="00B95535"/>
    <w:rsid w:val="00B964E3"/>
    <w:rsid w:val="00BA37E4"/>
    <w:rsid w:val="00BA3FE9"/>
    <w:rsid w:val="00BA46DC"/>
    <w:rsid w:val="00BB0627"/>
    <w:rsid w:val="00BB1A62"/>
    <w:rsid w:val="00BB23E9"/>
    <w:rsid w:val="00BB3069"/>
    <w:rsid w:val="00BB3E60"/>
    <w:rsid w:val="00BB42C2"/>
    <w:rsid w:val="00BB5087"/>
    <w:rsid w:val="00BB6490"/>
    <w:rsid w:val="00BB6735"/>
    <w:rsid w:val="00BB6DA8"/>
    <w:rsid w:val="00BB6E8D"/>
    <w:rsid w:val="00BB7419"/>
    <w:rsid w:val="00BB7872"/>
    <w:rsid w:val="00BC1D8D"/>
    <w:rsid w:val="00BC22B6"/>
    <w:rsid w:val="00BC260C"/>
    <w:rsid w:val="00BC2779"/>
    <w:rsid w:val="00BC28FB"/>
    <w:rsid w:val="00BC2A47"/>
    <w:rsid w:val="00BC30A1"/>
    <w:rsid w:val="00BC42C0"/>
    <w:rsid w:val="00BC547C"/>
    <w:rsid w:val="00BC57F6"/>
    <w:rsid w:val="00BC6257"/>
    <w:rsid w:val="00BC6867"/>
    <w:rsid w:val="00BD46C7"/>
    <w:rsid w:val="00BE1E09"/>
    <w:rsid w:val="00BE3619"/>
    <w:rsid w:val="00BE3CB0"/>
    <w:rsid w:val="00BE4285"/>
    <w:rsid w:val="00BE45EF"/>
    <w:rsid w:val="00BE5816"/>
    <w:rsid w:val="00BF06F2"/>
    <w:rsid w:val="00BF0F58"/>
    <w:rsid w:val="00BF3538"/>
    <w:rsid w:val="00BF3783"/>
    <w:rsid w:val="00BF4731"/>
    <w:rsid w:val="00BF5E82"/>
    <w:rsid w:val="00BF6E14"/>
    <w:rsid w:val="00BF6EBC"/>
    <w:rsid w:val="00BF78D1"/>
    <w:rsid w:val="00C00291"/>
    <w:rsid w:val="00C017EA"/>
    <w:rsid w:val="00C051BE"/>
    <w:rsid w:val="00C05F66"/>
    <w:rsid w:val="00C07BAD"/>
    <w:rsid w:val="00C10BB9"/>
    <w:rsid w:val="00C10D5E"/>
    <w:rsid w:val="00C10DAB"/>
    <w:rsid w:val="00C120FB"/>
    <w:rsid w:val="00C1263F"/>
    <w:rsid w:val="00C127D5"/>
    <w:rsid w:val="00C1341B"/>
    <w:rsid w:val="00C13730"/>
    <w:rsid w:val="00C13797"/>
    <w:rsid w:val="00C13C38"/>
    <w:rsid w:val="00C1433C"/>
    <w:rsid w:val="00C14B86"/>
    <w:rsid w:val="00C16175"/>
    <w:rsid w:val="00C16BBC"/>
    <w:rsid w:val="00C17213"/>
    <w:rsid w:val="00C21B5B"/>
    <w:rsid w:val="00C226B3"/>
    <w:rsid w:val="00C228EB"/>
    <w:rsid w:val="00C2400A"/>
    <w:rsid w:val="00C24887"/>
    <w:rsid w:val="00C25072"/>
    <w:rsid w:val="00C3032B"/>
    <w:rsid w:val="00C305D5"/>
    <w:rsid w:val="00C309EA"/>
    <w:rsid w:val="00C30A70"/>
    <w:rsid w:val="00C32CAD"/>
    <w:rsid w:val="00C3335D"/>
    <w:rsid w:val="00C35D9E"/>
    <w:rsid w:val="00C36794"/>
    <w:rsid w:val="00C36984"/>
    <w:rsid w:val="00C36A9B"/>
    <w:rsid w:val="00C41911"/>
    <w:rsid w:val="00C42FE4"/>
    <w:rsid w:val="00C4344F"/>
    <w:rsid w:val="00C43B5A"/>
    <w:rsid w:val="00C43D4A"/>
    <w:rsid w:val="00C451E8"/>
    <w:rsid w:val="00C45A81"/>
    <w:rsid w:val="00C46641"/>
    <w:rsid w:val="00C506B1"/>
    <w:rsid w:val="00C5286A"/>
    <w:rsid w:val="00C52A88"/>
    <w:rsid w:val="00C54EFD"/>
    <w:rsid w:val="00C57E20"/>
    <w:rsid w:val="00C57F26"/>
    <w:rsid w:val="00C6010F"/>
    <w:rsid w:val="00C6528F"/>
    <w:rsid w:val="00C662F6"/>
    <w:rsid w:val="00C6684E"/>
    <w:rsid w:val="00C66C9E"/>
    <w:rsid w:val="00C66ED2"/>
    <w:rsid w:val="00C70A28"/>
    <w:rsid w:val="00C70F66"/>
    <w:rsid w:val="00C71DE6"/>
    <w:rsid w:val="00C725CA"/>
    <w:rsid w:val="00C74149"/>
    <w:rsid w:val="00C7467B"/>
    <w:rsid w:val="00C74804"/>
    <w:rsid w:val="00C75CE2"/>
    <w:rsid w:val="00C76C19"/>
    <w:rsid w:val="00C80760"/>
    <w:rsid w:val="00C816C5"/>
    <w:rsid w:val="00C82C4F"/>
    <w:rsid w:val="00C83475"/>
    <w:rsid w:val="00C857A6"/>
    <w:rsid w:val="00C877C1"/>
    <w:rsid w:val="00C91086"/>
    <w:rsid w:val="00C92FDC"/>
    <w:rsid w:val="00C93D51"/>
    <w:rsid w:val="00C940A1"/>
    <w:rsid w:val="00C94CF9"/>
    <w:rsid w:val="00C95414"/>
    <w:rsid w:val="00C97E5A"/>
    <w:rsid w:val="00CA1D58"/>
    <w:rsid w:val="00CA2539"/>
    <w:rsid w:val="00CA36C4"/>
    <w:rsid w:val="00CA37D7"/>
    <w:rsid w:val="00CA3985"/>
    <w:rsid w:val="00CA5725"/>
    <w:rsid w:val="00CA578D"/>
    <w:rsid w:val="00CA638E"/>
    <w:rsid w:val="00CA7023"/>
    <w:rsid w:val="00CB038D"/>
    <w:rsid w:val="00CB0B2F"/>
    <w:rsid w:val="00CB3004"/>
    <w:rsid w:val="00CB3988"/>
    <w:rsid w:val="00CB3B37"/>
    <w:rsid w:val="00CB3B70"/>
    <w:rsid w:val="00CB3DA2"/>
    <w:rsid w:val="00CB4247"/>
    <w:rsid w:val="00CB4D6E"/>
    <w:rsid w:val="00CB50EC"/>
    <w:rsid w:val="00CB652E"/>
    <w:rsid w:val="00CB726D"/>
    <w:rsid w:val="00CB7492"/>
    <w:rsid w:val="00CB7F5B"/>
    <w:rsid w:val="00CC21F1"/>
    <w:rsid w:val="00CC2A27"/>
    <w:rsid w:val="00CC50AC"/>
    <w:rsid w:val="00CC59FD"/>
    <w:rsid w:val="00CC7CBF"/>
    <w:rsid w:val="00CD231F"/>
    <w:rsid w:val="00CD2627"/>
    <w:rsid w:val="00CD2C9A"/>
    <w:rsid w:val="00CD35CB"/>
    <w:rsid w:val="00CD4C7C"/>
    <w:rsid w:val="00CD5055"/>
    <w:rsid w:val="00CD5EC6"/>
    <w:rsid w:val="00CD5F6D"/>
    <w:rsid w:val="00CD61D2"/>
    <w:rsid w:val="00CD6D7A"/>
    <w:rsid w:val="00CE2AF9"/>
    <w:rsid w:val="00CE3871"/>
    <w:rsid w:val="00CE503A"/>
    <w:rsid w:val="00CE6551"/>
    <w:rsid w:val="00CF050F"/>
    <w:rsid w:val="00CF0864"/>
    <w:rsid w:val="00CF2A1D"/>
    <w:rsid w:val="00CF309F"/>
    <w:rsid w:val="00CF3FB1"/>
    <w:rsid w:val="00CF41B2"/>
    <w:rsid w:val="00CF42C1"/>
    <w:rsid w:val="00CF4D19"/>
    <w:rsid w:val="00CF64B1"/>
    <w:rsid w:val="00CF64F0"/>
    <w:rsid w:val="00CF7F11"/>
    <w:rsid w:val="00CF7F79"/>
    <w:rsid w:val="00D0316D"/>
    <w:rsid w:val="00D04453"/>
    <w:rsid w:val="00D06E02"/>
    <w:rsid w:val="00D07171"/>
    <w:rsid w:val="00D079D4"/>
    <w:rsid w:val="00D11B6F"/>
    <w:rsid w:val="00D11E9D"/>
    <w:rsid w:val="00D134C0"/>
    <w:rsid w:val="00D13919"/>
    <w:rsid w:val="00D142E0"/>
    <w:rsid w:val="00D17303"/>
    <w:rsid w:val="00D17F47"/>
    <w:rsid w:val="00D2003C"/>
    <w:rsid w:val="00D20C33"/>
    <w:rsid w:val="00D2146C"/>
    <w:rsid w:val="00D21509"/>
    <w:rsid w:val="00D2183B"/>
    <w:rsid w:val="00D21D0A"/>
    <w:rsid w:val="00D21DB7"/>
    <w:rsid w:val="00D2266F"/>
    <w:rsid w:val="00D230B9"/>
    <w:rsid w:val="00D233E5"/>
    <w:rsid w:val="00D25289"/>
    <w:rsid w:val="00D25F86"/>
    <w:rsid w:val="00D266C8"/>
    <w:rsid w:val="00D2693B"/>
    <w:rsid w:val="00D27038"/>
    <w:rsid w:val="00D27045"/>
    <w:rsid w:val="00D2793A"/>
    <w:rsid w:val="00D30B8D"/>
    <w:rsid w:val="00D31204"/>
    <w:rsid w:val="00D3137C"/>
    <w:rsid w:val="00D31D34"/>
    <w:rsid w:val="00D32295"/>
    <w:rsid w:val="00D34FB4"/>
    <w:rsid w:val="00D377D3"/>
    <w:rsid w:val="00D3784D"/>
    <w:rsid w:val="00D4154F"/>
    <w:rsid w:val="00D41A46"/>
    <w:rsid w:val="00D422D7"/>
    <w:rsid w:val="00D4313B"/>
    <w:rsid w:val="00D43389"/>
    <w:rsid w:val="00D44B14"/>
    <w:rsid w:val="00D455BB"/>
    <w:rsid w:val="00D4572A"/>
    <w:rsid w:val="00D46117"/>
    <w:rsid w:val="00D47458"/>
    <w:rsid w:val="00D47A9E"/>
    <w:rsid w:val="00D503B5"/>
    <w:rsid w:val="00D51092"/>
    <w:rsid w:val="00D51974"/>
    <w:rsid w:val="00D51F82"/>
    <w:rsid w:val="00D54B88"/>
    <w:rsid w:val="00D5588A"/>
    <w:rsid w:val="00D55FF2"/>
    <w:rsid w:val="00D5679C"/>
    <w:rsid w:val="00D56835"/>
    <w:rsid w:val="00D56E4F"/>
    <w:rsid w:val="00D57A6E"/>
    <w:rsid w:val="00D60704"/>
    <w:rsid w:val="00D63AD2"/>
    <w:rsid w:val="00D657E4"/>
    <w:rsid w:val="00D67108"/>
    <w:rsid w:val="00D67BC9"/>
    <w:rsid w:val="00D67DC0"/>
    <w:rsid w:val="00D707CA"/>
    <w:rsid w:val="00D71782"/>
    <w:rsid w:val="00D72639"/>
    <w:rsid w:val="00D72E4A"/>
    <w:rsid w:val="00D73262"/>
    <w:rsid w:val="00D73F1B"/>
    <w:rsid w:val="00D75F97"/>
    <w:rsid w:val="00D763D4"/>
    <w:rsid w:val="00D76932"/>
    <w:rsid w:val="00D77652"/>
    <w:rsid w:val="00D800F8"/>
    <w:rsid w:val="00D80AFD"/>
    <w:rsid w:val="00D837ED"/>
    <w:rsid w:val="00D8479F"/>
    <w:rsid w:val="00D85A41"/>
    <w:rsid w:val="00D8630A"/>
    <w:rsid w:val="00D86568"/>
    <w:rsid w:val="00D8712E"/>
    <w:rsid w:val="00D87F62"/>
    <w:rsid w:val="00D920D3"/>
    <w:rsid w:val="00D92FF7"/>
    <w:rsid w:val="00D94D4B"/>
    <w:rsid w:val="00D951C2"/>
    <w:rsid w:val="00D95EC9"/>
    <w:rsid w:val="00D96B32"/>
    <w:rsid w:val="00D96B88"/>
    <w:rsid w:val="00DA0945"/>
    <w:rsid w:val="00DA1177"/>
    <w:rsid w:val="00DA2942"/>
    <w:rsid w:val="00DA2F8D"/>
    <w:rsid w:val="00DA54FD"/>
    <w:rsid w:val="00DA691F"/>
    <w:rsid w:val="00DA6C97"/>
    <w:rsid w:val="00DA73D3"/>
    <w:rsid w:val="00DB0CCE"/>
    <w:rsid w:val="00DB1BC3"/>
    <w:rsid w:val="00DB323D"/>
    <w:rsid w:val="00DB722A"/>
    <w:rsid w:val="00DB7478"/>
    <w:rsid w:val="00DB759C"/>
    <w:rsid w:val="00DB7ACF"/>
    <w:rsid w:val="00DC1EB0"/>
    <w:rsid w:val="00DC3DDB"/>
    <w:rsid w:val="00DC3E82"/>
    <w:rsid w:val="00DC4E5E"/>
    <w:rsid w:val="00DC508F"/>
    <w:rsid w:val="00DC5986"/>
    <w:rsid w:val="00DD33EB"/>
    <w:rsid w:val="00DD4169"/>
    <w:rsid w:val="00DD4837"/>
    <w:rsid w:val="00DD5AF6"/>
    <w:rsid w:val="00DD5EB0"/>
    <w:rsid w:val="00DD6488"/>
    <w:rsid w:val="00DD650C"/>
    <w:rsid w:val="00DD6769"/>
    <w:rsid w:val="00DD6E4F"/>
    <w:rsid w:val="00DD793A"/>
    <w:rsid w:val="00DD7EFF"/>
    <w:rsid w:val="00DE09E0"/>
    <w:rsid w:val="00DE213D"/>
    <w:rsid w:val="00DE22A5"/>
    <w:rsid w:val="00DE2643"/>
    <w:rsid w:val="00DE3551"/>
    <w:rsid w:val="00DE3BF4"/>
    <w:rsid w:val="00DE442F"/>
    <w:rsid w:val="00DE51B4"/>
    <w:rsid w:val="00DE557A"/>
    <w:rsid w:val="00DE6B05"/>
    <w:rsid w:val="00DE7502"/>
    <w:rsid w:val="00DF2089"/>
    <w:rsid w:val="00DF2AEE"/>
    <w:rsid w:val="00DF463F"/>
    <w:rsid w:val="00E003FC"/>
    <w:rsid w:val="00E00D1B"/>
    <w:rsid w:val="00E00F8D"/>
    <w:rsid w:val="00E013D2"/>
    <w:rsid w:val="00E017CA"/>
    <w:rsid w:val="00E02264"/>
    <w:rsid w:val="00E057FF"/>
    <w:rsid w:val="00E06CF9"/>
    <w:rsid w:val="00E07EAE"/>
    <w:rsid w:val="00E10A35"/>
    <w:rsid w:val="00E112C1"/>
    <w:rsid w:val="00E12189"/>
    <w:rsid w:val="00E13917"/>
    <w:rsid w:val="00E143CB"/>
    <w:rsid w:val="00E14851"/>
    <w:rsid w:val="00E14A51"/>
    <w:rsid w:val="00E16997"/>
    <w:rsid w:val="00E16DE8"/>
    <w:rsid w:val="00E206E2"/>
    <w:rsid w:val="00E209D4"/>
    <w:rsid w:val="00E21D46"/>
    <w:rsid w:val="00E22C16"/>
    <w:rsid w:val="00E23A0A"/>
    <w:rsid w:val="00E23F16"/>
    <w:rsid w:val="00E247C7"/>
    <w:rsid w:val="00E276FD"/>
    <w:rsid w:val="00E278B7"/>
    <w:rsid w:val="00E27E70"/>
    <w:rsid w:val="00E30218"/>
    <w:rsid w:val="00E31A07"/>
    <w:rsid w:val="00E31C10"/>
    <w:rsid w:val="00E32039"/>
    <w:rsid w:val="00E329D4"/>
    <w:rsid w:val="00E32BA9"/>
    <w:rsid w:val="00E33208"/>
    <w:rsid w:val="00E33ABB"/>
    <w:rsid w:val="00E33FCD"/>
    <w:rsid w:val="00E34160"/>
    <w:rsid w:val="00E34600"/>
    <w:rsid w:val="00E351D8"/>
    <w:rsid w:val="00E354BD"/>
    <w:rsid w:val="00E35BE5"/>
    <w:rsid w:val="00E36439"/>
    <w:rsid w:val="00E36716"/>
    <w:rsid w:val="00E36810"/>
    <w:rsid w:val="00E37ECA"/>
    <w:rsid w:val="00E40BF3"/>
    <w:rsid w:val="00E42C7E"/>
    <w:rsid w:val="00E430BB"/>
    <w:rsid w:val="00E439B0"/>
    <w:rsid w:val="00E4405F"/>
    <w:rsid w:val="00E4463C"/>
    <w:rsid w:val="00E4475F"/>
    <w:rsid w:val="00E44C59"/>
    <w:rsid w:val="00E45165"/>
    <w:rsid w:val="00E45CA5"/>
    <w:rsid w:val="00E4631D"/>
    <w:rsid w:val="00E473DF"/>
    <w:rsid w:val="00E475D8"/>
    <w:rsid w:val="00E506D5"/>
    <w:rsid w:val="00E50ADC"/>
    <w:rsid w:val="00E51B19"/>
    <w:rsid w:val="00E51F7E"/>
    <w:rsid w:val="00E531A6"/>
    <w:rsid w:val="00E54835"/>
    <w:rsid w:val="00E5515F"/>
    <w:rsid w:val="00E55FE1"/>
    <w:rsid w:val="00E574C8"/>
    <w:rsid w:val="00E578E5"/>
    <w:rsid w:val="00E62764"/>
    <w:rsid w:val="00E62D0B"/>
    <w:rsid w:val="00E63000"/>
    <w:rsid w:val="00E64681"/>
    <w:rsid w:val="00E6471D"/>
    <w:rsid w:val="00E64F4B"/>
    <w:rsid w:val="00E65177"/>
    <w:rsid w:val="00E66941"/>
    <w:rsid w:val="00E670FF"/>
    <w:rsid w:val="00E72116"/>
    <w:rsid w:val="00E72A95"/>
    <w:rsid w:val="00E72D0A"/>
    <w:rsid w:val="00E74379"/>
    <w:rsid w:val="00E7533F"/>
    <w:rsid w:val="00E75DB4"/>
    <w:rsid w:val="00E766E4"/>
    <w:rsid w:val="00E8016F"/>
    <w:rsid w:val="00E8137A"/>
    <w:rsid w:val="00E81919"/>
    <w:rsid w:val="00E8199B"/>
    <w:rsid w:val="00E82CE4"/>
    <w:rsid w:val="00E84378"/>
    <w:rsid w:val="00E85AB1"/>
    <w:rsid w:val="00E875D7"/>
    <w:rsid w:val="00E919EF"/>
    <w:rsid w:val="00E92A20"/>
    <w:rsid w:val="00E92D8E"/>
    <w:rsid w:val="00E9379C"/>
    <w:rsid w:val="00E95953"/>
    <w:rsid w:val="00EA0C62"/>
    <w:rsid w:val="00EA0F18"/>
    <w:rsid w:val="00EA2C8F"/>
    <w:rsid w:val="00EA44DD"/>
    <w:rsid w:val="00EA52B3"/>
    <w:rsid w:val="00EA52C8"/>
    <w:rsid w:val="00EA5900"/>
    <w:rsid w:val="00EA5D87"/>
    <w:rsid w:val="00EA708D"/>
    <w:rsid w:val="00EA7302"/>
    <w:rsid w:val="00EA731B"/>
    <w:rsid w:val="00EB01C3"/>
    <w:rsid w:val="00EB1080"/>
    <w:rsid w:val="00EB1CED"/>
    <w:rsid w:val="00EB3DA4"/>
    <w:rsid w:val="00EB447C"/>
    <w:rsid w:val="00EB520B"/>
    <w:rsid w:val="00EB5919"/>
    <w:rsid w:val="00EB62EC"/>
    <w:rsid w:val="00EB77B2"/>
    <w:rsid w:val="00EC0CCA"/>
    <w:rsid w:val="00EC12D0"/>
    <w:rsid w:val="00EC17DC"/>
    <w:rsid w:val="00EC2D48"/>
    <w:rsid w:val="00EC3A9B"/>
    <w:rsid w:val="00EC3B3D"/>
    <w:rsid w:val="00EC7D03"/>
    <w:rsid w:val="00ED0108"/>
    <w:rsid w:val="00ED05A6"/>
    <w:rsid w:val="00ED1E68"/>
    <w:rsid w:val="00ED299E"/>
    <w:rsid w:val="00ED35CC"/>
    <w:rsid w:val="00ED3F00"/>
    <w:rsid w:val="00ED4A04"/>
    <w:rsid w:val="00ED5A7A"/>
    <w:rsid w:val="00ED7973"/>
    <w:rsid w:val="00EE0082"/>
    <w:rsid w:val="00EE0336"/>
    <w:rsid w:val="00EE0613"/>
    <w:rsid w:val="00EE1D5D"/>
    <w:rsid w:val="00EE2DCB"/>
    <w:rsid w:val="00EE6EAA"/>
    <w:rsid w:val="00EF1466"/>
    <w:rsid w:val="00EF2FF3"/>
    <w:rsid w:val="00EF3826"/>
    <w:rsid w:val="00EF4DD8"/>
    <w:rsid w:val="00EF5509"/>
    <w:rsid w:val="00EF6CC6"/>
    <w:rsid w:val="00EF7E6A"/>
    <w:rsid w:val="00EF7FEB"/>
    <w:rsid w:val="00F000DC"/>
    <w:rsid w:val="00F041AD"/>
    <w:rsid w:val="00F04290"/>
    <w:rsid w:val="00F04B78"/>
    <w:rsid w:val="00F0502D"/>
    <w:rsid w:val="00F05505"/>
    <w:rsid w:val="00F05729"/>
    <w:rsid w:val="00F07498"/>
    <w:rsid w:val="00F07967"/>
    <w:rsid w:val="00F101C4"/>
    <w:rsid w:val="00F102CD"/>
    <w:rsid w:val="00F105C8"/>
    <w:rsid w:val="00F112E1"/>
    <w:rsid w:val="00F12A6A"/>
    <w:rsid w:val="00F1356A"/>
    <w:rsid w:val="00F1448D"/>
    <w:rsid w:val="00F14E0F"/>
    <w:rsid w:val="00F15DCF"/>
    <w:rsid w:val="00F1766D"/>
    <w:rsid w:val="00F17B67"/>
    <w:rsid w:val="00F20113"/>
    <w:rsid w:val="00F21C00"/>
    <w:rsid w:val="00F2274D"/>
    <w:rsid w:val="00F22A47"/>
    <w:rsid w:val="00F234D8"/>
    <w:rsid w:val="00F238EB"/>
    <w:rsid w:val="00F24A6F"/>
    <w:rsid w:val="00F2617B"/>
    <w:rsid w:val="00F2678B"/>
    <w:rsid w:val="00F27237"/>
    <w:rsid w:val="00F30014"/>
    <w:rsid w:val="00F31D1A"/>
    <w:rsid w:val="00F31D7C"/>
    <w:rsid w:val="00F3202D"/>
    <w:rsid w:val="00F334CB"/>
    <w:rsid w:val="00F3419C"/>
    <w:rsid w:val="00F359CC"/>
    <w:rsid w:val="00F378F9"/>
    <w:rsid w:val="00F40A8C"/>
    <w:rsid w:val="00F40F5C"/>
    <w:rsid w:val="00F424E9"/>
    <w:rsid w:val="00F43007"/>
    <w:rsid w:val="00F4344A"/>
    <w:rsid w:val="00F43ADA"/>
    <w:rsid w:val="00F4598D"/>
    <w:rsid w:val="00F46338"/>
    <w:rsid w:val="00F46FD5"/>
    <w:rsid w:val="00F511CC"/>
    <w:rsid w:val="00F524CC"/>
    <w:rsid w:val="00F54D35"/>
    <w:rsid w:val="00F567BD"/>
    <w:rsid w:val="00F601A0"/>
    <w:rsid w:val="00F62665"/>
    <w:rsid w:val="00F627DA"/>
    <w:rsid w:val="00F6323F"/>
    <w:rsid w:val="00F63C72"/>
    <w:rsid w:val="00F63F5A"/>
    <w:rsid w:val="00F66995"/>
    <w:rsid w:val="00F66EB4"/>
    <w:rsid w:val="00F6738C"/>
    <w:rsid w:val="00F67603"/>
    <w:rsid w:val="00F71A25"/>
    <w:rsid w:val="00F75558"/>
    <w:rsid w:val="00F8013F"/>
    <w:rsid w:val="00F81CD6"/>
    <w:rsid w:val="00F846CB"/>
    <w:rsid w:val="00F856B1"/>
    <w:rsid w:val="00F86384"/>
    <w:rsid w:val="00F86A86"/>
    <w:rsid w:val="00F87261"/>
    <w:rsid w:val="00F90FF9"/>
    <w:rsid w:val="00F91C66"/>
    <w:rsid w:val="00F922BE"/>
    <w:rsid w:val="00F92F0E"/>
    <w:rsid w:val="00F93970"/>
    <w:rsid w:val="00F93B57"/>
    <w:rsid w:val="00F949AE"/>
    <w:rsid w:val="00F949DB"/>
    <w:rsid w:val="00F9578E"/>
    <w:rsid w:val="00F95A3E"/>
    <w:rsid w:val="00F96801"/>
    <w:rsid w:val="00F96808"/>
    <w:rsid w:val="00F976FE"/>
    <w:rsid w:val="00F9782E"/>
    <w:rsid w:val="00FA13D6"/>
    <w:rsid w:val="00FA23A9"/>
    <w:rsid w:val="00FA25ED"/>
    <w:rsid w:val="00FA29BB"/>
    <w:rsid w:val="00FA2C95"/>
    <w:rsid w:val="00FA43CA"/>
    <w:rsid w:val="00FA4CBE"/>
    <w:rsid w:val="00FB001B"/>
    <w:rsid w:val="00FB14A2"/>
    <w:rsid w:val="00FB1CD5"/>
    <w:rsid w:val="00FB1D5B"/>
    <w:rsid w:val="00FB2E55"/>
    <w:rsid w:val="00FB3215"/>
    <w:rsid w:val="00FB4043"/>
    <w:rsid w:val="00FB55E4"/>
    <w:rsid w:val="00FB60DC"/>
    <w:rsid w:val="00FC2833"/>
    <w:rsid w:val="00FC3890"/>
    <w:rsid w:val="00FC3B4B"/>
    <w:rsid w:val="00FC7E7C"/>
    <w:rsid w:val="00FD1E4E"/>
    <w:rsid w:val="00FD27EB"/>
    <w:rsid w:val="00FD3605"/>
    <w:rsid w:val="00FD4046"/>
    <w:rsid w:val="00FD4FD6"/>
    <w:rsid w:val="00FD50F2"/>
    <w:rsid w:val="00FD56E1"/>
    <w:rsid w:val="00FD7103"/>
    <w:rsid w:val="00FE044A"/>
    <w:rsid w:val="00FE0952"/>
    <w:rsid w:val="00FE0ED0"/>
    <w:rsid w:val="00FE1061"/>
    <w:rsid w:val="00FE1C0C"/>
    <w:rsid w:val="00FE1D2B"/>
    <w:rsid w:val="00FE2EDC"/>
    <w:rsid w:val="00FE40D4"/>
    <w:rsid w:val="00FE62AB"/>
    <w:rsid w:val="00FE6738"/>
    <w:rsid w:val="00FF054D"/>
    <w:rsid w:val="00FF0800"/>
    <w:rsid w:val="00FF0D2B"/>
    <w:rsid w:val="00FF1AFF"/>
    <w:rsid w:val="00FF27BC"/>
    <w:rsid w:val="00FF395D"/>
    <w:rsid w:val="00FF3D8B"/>
    <w:rsid w:val="00FF3F0B"/>
    <w:rsid w:val="00FF4398"/>
    <w:rsid w:val="00FF61C0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3C"/>
    <w:pPr>
      <w:ind w:left="720"/>
      <w:contextualSpacing/>
    </w:pPr>
  </w:style>
  <w:style w:type="paragraph" w:customStyle="1" w:styleId="CharCharCharChar1CharCharChar">
    <w:name w:val="Char Char Char Char1 Char Char Char"/>
    <w:basedOn w:val="Normal"/>
    <w:rsid w:val="00AD0F3C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DefaultParagraphFont"/>
    <w:rsid w:val="00AD0F3C"/>
  </w:style>
  <w:style w:type="paragraph" w:styleId="BalloonText">
    <w:name w:val="Balloon Text"/>
    <w:basedOn w:val="Normal"/>
    <w:link w:val="BalloonTextChar"/>
    <w:uiPriority w:val="99"/>
    <w:semiHidden/>
    <w:unhideWhenUsed/>
    <w:rsid w:val="0022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18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F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D5"/>
  </w:style>
  <w:style w:type="paragraph" w:styleId="Footer">
    <w:name w:val="footer"/>
    <w:basedOn w:val="Normal"/>
    <w:link w:val="FooterChar"/>
    <w:uiPriority w:val="99"/>
    <w:unhideWhenUsed/>
    <w:rsid w:val="000F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D5"/>
  </w:style>
  <w:style w:type="character" w:styleId="PlaceholderText">
    <w:name w:val="Placeholder Text"/>
    <w:basedOn w:val="DefaultParagraphFont"/>
    <w:uiPriority w:val="99"/>
    <w:semiHidden/>
    <w:rsid w:val="00B4057C"/>
    <w:rPr>
      <w:color w:val="808080"/>
    </w:rPr>
  </w:style>
  <w:style w:type="paragraph" w:styleId="EndnoteText">
    <w:name w:val="endnote text"/>
    <w:basedOn w:val="Normal"/>
    <w:link w:val="EndnoteTextChar"/>
    <w:semiHidden/>
    <w:rsid w:val="007C1A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C1A83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EB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80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80"/>
    <w:rPr>
      <w:rFonts w:eastAsiaTheme="minorHAnsi"/>
      <w:sz w:val="20"/>
      <w:szCs w:val="20"/>
      <w:lang w:val="de-DE" w:eastAsia="en-US"/>
    </w:rPr>
  </w:style>
  <w:style w:type="table" w:styleId="TableGrid">
    <w:name w:val="Table Grid"/>
    <w:basedOn w:val="TableNormal"/>
    <w:uiPriority w:val="59"/>
    <w:rsid w:val="00EB591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19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DefaultParagraphFont"/>
    <w:rsid w:val="001F7ABF"/>
  </w:style>
  <w:style w:type="character" w:customStyle="1" w:styleId="adr">
    <w:name w:val="adr"/>
    <w:basedOn w:val="DefaultParagraphFont"/>
    <w:rsid w:val="00A472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10"/>
    <w:rPr>
      <w:rFonts w:eastAsiaTheme="minorEastAsia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10"/>
    <w:rPr>
      <w:rFonts w:eastAsiaTheme="minorHAnsi"/>
      <w:b/>
      <w:bCs/>
      <w:sz w:val="20"/>
      <w:szCs w:val="20"/>
      <w:lang w:val="de-DE" w:eastAsia="en-US"/>
    </w:rPr>
  </w:style>
  <w:style w:type="paragraph" w:styleId="Revision">
    <w:name w:val="Revision"/>
    <w:hidden/>
    <w:uiPriority w:val="99"/>
    <w:semiHidden/>
    <w:rsid w:val="00016D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3C"/>
    <w:pPr>
      <w:ind w:left="720"/>
      <w:contextualSpacing/>
    </w:pPr>
  </w:style>
  <w:style w:type="paragraph" w:customStyle="1" w:styleId="CharCharCharChar1CharCharChar">
    <w:name w:val="Char Char Char Char1 Char Char Char"/>
    <w:basedOn w:val="Normal"/>
    <w:rsid w:val="00AD0F3C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DefaultParagraphFont"/>
    <w:rsid w:val="00AD0F3C"/>
  </w:style>
  <w:style w:type="paragraph" w:styleId="BalloonText">
    <w:name w:val="Balloon Text"/>
    <w:basedOn w:val="Normal"/>
    <w:link w:val="BalloonTextChar"/>
    <w:uiPriority w:val="99"/>
    <w:semiHidden/>
    <w:unhideWhenUsed/>
    <w:rsid w:val="0022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18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F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D5"/>
  </w:style>
  <w:style w:type="paragraph" w:styleId="Footer">
    <w:name w:val="footer"/>
    <w:basedOn w:val="Normal"/>
    <w:link w:val="FooterChar"/>
    <w:uiPriority w:val="99"/>
    <w:unhideWhenUsed/>
    <w:rsid w:val="000F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D5"/>
  </w:style>
  <w:style w:type="character" w:styleId="PlaceholderText">
    <w:name w:val="Placeholder Text"/>
    <w:basedOn w:val="DefaultParagraphFont"/>
    <w:uiPriority w:val="99"/>
    <w:semiHidden/>
    <w:rsid w:val="00B4057C"/>
    <w:rPr>
      <w:color w:val="808080"/>
    </w:rPr>
  </w:style>
  <w:style w:type="paragraph" w:styleId="EndnoteText">
    <w:name w:val="endnote text"/>
    <w:basedOn w:val="Normal"/>
    <w:link w:val="EndnoteTextChar"/>
    <w:semiHidden/>
    <w:rsid w:val="007C1A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C1A83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EB1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80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80"/>
    <w:rPr>
      <w:rFonts w:eastAsiaTheme="minorHAnsi"/>
      <w:sz w:val="20"/>
      <w:szCs w:val="20"/>
      <w:lang w:val="de-DE" w:eastAsia="en-US"/>
    </w:rPr>
  </w:style>
  <w:style w:type="table" w:styleId="TableGrid">
    <w:name w:val="Table Grid"/>
    <w:basedOn w:val="TableNormal"/>
    <w:uiPriority w:val="59"/>
    <w:rsid w:val="00EB591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19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DefaultParagraphFont"/>
    <w:rsid w:val="001F7ABF"/>
  </w:style>
  <w:style w:type="character" w:customStyle="1" w:styleId="adr">
    <w:name w:val="adr"/>
    <w:basedOn w:val="DefaultParagraphFont"/>
    <w:rsid w:val="00A472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10"/>
    <w:rPr>
      <w:rFonts w:eastAsiaTheme="minorEastAsia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10"/>
    <w:rPr>
      <w:rFonts w:eastAsiaTheme="minorHAnsi"/>
      <w:b/>
      <w:bCs/>
      <w:sz w:val="20"/>
      <w:szCs w:val="20"/>
      <w:lang w:val="de-DE" w:eastAsia="en-US"/>
    </w:rPr>
  </w:style>
  <w:style w:type="paragraph" w:styleId="Revision">
    <w:name w:val="Revision"/>
    <w:hidden/>
    <w:uiPriority w:val="99"/>
    <w:semiHidden/>
    <w:rsid w:val="00016D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56B8-D0DB-453C-85E5-75E96F8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503C955B.dotm</Template>
  <TotalTime>4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DEAN J.E.</cp:lastModifiedBy>
  <cp:revision>5</cp:revision>
  <cp:lastPrinted>2014-10-24T14:12:00Z</cp:lastPrinted>
  <dcterms:created xsi:type="dcterms:W3CDTF">2014-11-03T13:59:00Z</dcterms:created>
  <dcterms:modified xsi:type="dcterms:W3CDTF">2014-12-09T10:08:00Z</dcterms:modified>
</cp:coreProperties>
</file>